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E889A" w14:textId="77777777" w:rsidR="00DE6085" w:rsidRDefault="00DE6085" w:rsidP="00DE6085">
      <w:pPr>
        <w:jc w:val="center"/>
        <w:rPr>
          <w:b/>
          <w:color w:val="A40050"/>
        </w:rPr>
      </w:pPr>
      <w:r w:rsidRPr="00DE6085">
        <w:rPr>
          <w:b/>
          <w:color w:val="A40050"/>
        </w:rPr>
        <w:t>Serious Youth Violence Network Meeting</w:t>
      </w:r>
    </w:p>
    <w:p w14:paraId="2EFB61C6" w14:textId="77777777" w:rsidR="00DE6085" w:rsidRPr="00DE6085" w:rsidRDefault="00DE6085" w:rsidP="00DE6085">
      <w:pPr>
        <w:jc w:val="center"/>
        <w:rPr>
          <w:b/>
        </w:rPr>
      </w:pPr>
      <w:r w:rsidRPr="00DE608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E6085">
        <w:rPr>
          <w:b/>
        </w:rPr>
        <w:t>12</w:t>
      </w:r>
      <w:r w:rsidRPr="00DE6085">
        <w:rPr>
          <w:b/>
          <w:vertAlign w:val="superscript"/>
        </w:rPr>
        <w:t>th</w:t>
      </w:r>
      <w:r w:rsidRPr="00DE6085">
        <w:rPr>
          <w:b/>
        </w:rPr>
        <w:t xml:space="preserve"> November 2019, 2pm-4pm</w:t>
      </w:r>
    </w:p>
    <w:p w14:paraId="7CE2BCFF" w14:textId="77777777" w:rsidR="00DE6085" w:rsidRDefault="00DE6085" w:rsidP="00DE6085">
      <w:pPr>
        <w:jc w:val="center"/>
        <w:rPr>
          <w:b/>
        </w:rPr>
      </w:pPr>
      <w:r w:rsidRPr="00DE6085">
        <w:rPr>
          <w:b/>
        </w:rPr>
        <w:t xml:space="preserve">Attlee Centre, 5 </w:t>
      </w:r>
      <w:proofErr w:type="spellStart"/>
      <w:r w:rsidRPr="00DE6085">
        <w:rPr>
          <w:b/>
        </w:rPr>
        <w:t>Thrawl</w:t>
      </w:r>
      <w:proofErr w:type="spellEnd"/>
      <w:r w:rsidRPr="00DE6085">
        <w:rPr>
          <w:b/>
        </w:rPr>
        <w:t xml:space="preserve"> Street, London E1 6RT</w:t>
      </w:r>
    </w:p>
    <w:p w14:paraId="21797B33" w14:textId="77777777" w:rsidR="00DE6085" w:rsidRDefault="00DE6085" w:rsidP="00DE6085">
      <w:pPr>
        <w:jc w:val="center"/>
        <w:rPr>
          <w:b/>
        </w:rPr>
      </w:pPr>
    </w:p>
    <w:p w14:paraId="4C78110B" w14:textId="77777777" w:rsidR="00DE6085" w:rsidRPr="007A1CDE" w:rsidRDefault="00DE6085" w:rsidP="00DE6085">
      <w:pPr>
        <w:rPr>
          <w:b/>
          <w:color w:val="A40050"/>
        </w:rPr>
      </w:pPr>
      <w:r w:rsidRPr="00DE6085">
        <w:rPr>
          <w:b/>
          <w:color w:val="A40050"/>
        </w:rPr>
        <w:t>Attendees</w:t>
      </w:r>
    </w:p>
    <w:p w14:paraId="3532B1B5" w14:textId="77777777" w:rsidR="00DE6085" w:rsidRPr="007A1CDE" w:rsidRDefault="00DE6085" w:rsidP="00DE6085">
      <w:pPr>
        <w:widowControl w:val="0"/>
        <w:tabs>
          <w:tab w:val="left" w:pos="465"/>
          <w:tab w:val="left" w:pos="1757"/>
          <w:tab w:val="left" w:pos="3465"/>
        </w:tabs>
        <w:autoSpaceDE w:val="0"/>
        <w:autoSpaceDN w:val="0"/>
        <w:adjustRightInd w:val="0"/>
        <w:spacing w:before="104" w:after="0" w:line="240" w:lineRule="auto"/>
        <w:rPr>
          <w:rFonts w:cstheme="minorHAnsi"/>
          <w:color w:val="000000"/>
        </w:rPr>
      </w:pPr>
      <w:r w:rsidRPr="007A1CDE">
        <w:rPr>
          <w:rFonts w:cstheme="minorHAnsi"/>
        </w:rPr>
        <w:tab/>
      </w:r>
      <w:r w:rsidRPr="007A1CDE">
        <w:rPr>
          <w:rFonts w:cstheme="minorHAnsi"/>
          <w:color w:val="000000"/>
        </w:rPr>
        <w:t>Barbra</w:t>
      </w:r>
      <w:r w:rsidRPr="007A1CDE">
        <w:rPr>
          <w:rFonts w:cstheme="minorHAnsi"/>
        </w:rPr>
        <w:tab/>
      </w:r>
      <w:r w:rsidRPr="007A1CDE">
        <w:rPr>
          <w:rFonts w:cstheme="minorHAnsi"/>
          <w:b/>
          <w:bCs/>
          <w:color w:val="000000"/>
        </w:rPr>
        <w:t>Mazur</w:t>
      </w:r>
      <w:r w:rsidRPr="007A1CDE">
        <w:rPr>
          <w:rFonts w:cstheme="minorHAnsi"/>
        </w:rPr>
        <w:tab/>
      </w:r>
      <w:r w:rsidRPr="007A1CDE">
        <w:rPr>
          <w:rFonts w:cstheme="minorHAnsi"/>
          <w:color w:val="000000"/>
        </w:rPr>
        <w:t>Battersea Power Station Foundation</w:t>
      </w:r>
    </w:p>
    <w:p w14:paraId="74D83701"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Laura</w:t>
      </w:r>
      <w:r w:rsidRPr="007A1CDE">
        <w:rPr>
          <w:rFonts w:cstheme="minorHAnsi"/>
        </w:rPr>
        <w:tab/>
      </w:r>
      <w:r w:rsidRPr="007A1CDE">
        <w:rPr>
          <w:rFonts w:cstheme="minorHAnsi"/>
          <w:b/>
          <w:bCs/>
          <w:color w:val="000000"/>
        </w:rPr>
        <w:t>Sidwell</w:t>
      </w:r>
      <w:r w:rsidRPr="007A1CDE">
        <w:rPr>
          <w:rFonts w:cstheme="minorHAnsi"/>
        </w:rPr>
        <w:tab/>
      </w:r>
      <w:r w:rsidRPr="007A1CDE">
        <w:rPr>
          <w:rFonts w:cstheme="minorHAnsi"/>
          <w:color w:val="000000"/>
        </w:rPr>
        <w:t xml:space="preserve">BBC Children in Need </w:t>
      </w:r>
    </w:p>
    <w:p w14:paraId="25C321CB"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Sally</w:t>
      </w:r>
      <w:r w:rsidRPr="007A1CDE">
        <w:rPr>
          <w:rFonts w:cstheme="minorHAnsi"/>
        </w:rPr>
        <w:tab/>
      </w:r>
      <w:r w:rsidRPr="007A1CDE">
        <w:rPr>
          <w:rFonts w:cstheme="minorHAnsi"/>
          <w:b/>
          <w:bCs/>
          <w:color w:val="000000"/>
        </w:rPr>
        <w:t>Dickinson</w:t>
      </w:r>
      <w:r w:rsidRPr="007A1CDE">
        <w:rPr>
          <w:rFonts w:cstheme="minorHAnsi"/>
        </w:rPr>
        <w:tab/>
      </w:r>
      <w:r w:rsidRPr="007A1CDE">
        <w:rPr>
          <w:rFonts w:cstheme="minorHAnsi"/>
          <w:color w:val="000000"/>
        </w:rPr>
        <w:t>Berkeley Foundation</w:t>
      </w:r>
    </w:p>
    <w:p w14:paraId="49F4291C"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Philip</w:t>
      </w:r>
      <w:r w:rsidRPr="007A1CDE">
        <w:rPr>
          <w:rFonts w:cstheme="minorHAnsi"/>
        </w:rPr>
        <w:tab/>
      </w:r>
      <w:r w:rsidRPr="007A1CDE">
        <w:rPr>
          <w:rFonts w:cstheme="minorHAnsi"/>
          <w:b/>
          <w:bCs/>
          <w:color w:val="000000"/>
        </w:rPr>
        <w:t>Howard</w:t>
      </w:r>
      <w:r w:rsidRPr="007A1CDE">
        <w:rPr>
          <w:rFonts w:cstheme="minorHAnsi"/>
        </w:rPr>
        <w:tab/>
      </w:r>
      <w:r w:rsidRPr="007A1CDE">
        <w:rPr>
          <w:rFonts w:cstheme="minorHAnsi"/>
          <w:color w:val="000000"/>
        </w:rPr>
        <w:t>Clothworkers’ Foundation</w:t>
      </w:r>
    </w:p>
    <w:p w14:paraId="36D9F223"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Joe</w:t>
      </w:r>
      <w:r w:rsidRPr="007A1CDE">
        <w:rPr>
          <w:rFonts w:cstheme="minorHAnsi"/>
        </w:rPr>
        <w:tab/>
      </w:r>
      <w:r w:rsidRPr="007A1CDE">
        <w:rPr>
          <w:rFonts w:cstheme="minorHAnsi"/>
          <w:b/>
          <w:bCs/>
          <w:color w:val="000000"/>
        </w:rPr>
        <w:t>Heywood</w:t>
      </w:r>
      <w:r w:rsidRPr="007A1CDE">
        <w:rPr>
          <w:rFonts w:cstheme="minorHAnsi"/>
        </w:rPr>
        <w:tab/>
      </w:r>
      <w:r w:rsidRPr="007A1CDE">
        <w:rPr>
          <w:rFonts w:cstheme="minorHAnsi"/>
          <w:color w:val="000000"/>
        </w:rPr>
        <w:t>Greater London Authority</w:t>
      </w:r>
    </w:p>
    <w:p w14:paraId="622AEFD2"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Sarah</w:t>
      </w:r>
      <w:r w:rsidRPr="007A1CDE">
        <w:rPr>
          <w:rFonts w:cstheme="minorHAnsi"/>
        </w:rPr>
        <w:tab/>
      </w:r>
      <w:r w:rsidRPr="007A1CDE">
        <w:rPr>
          <w:rFonts w:cstheme="minorHAnsi"/>
          <w:b/>
          <w:bCs/>
          <w:color w:val="000000"/>
        </w:rPr>
        <w:t>Willis</w:t>
      </w:r>
      <w:r w:rsidRPr="007A1CDE">
        <w:rPr>
          <w:rFonts w:cstheme="minorHAnsi"/>
        </w:rPr>
        <w:tab/>
      </w:r>
      <w:r w:rsidRPr="007A1CDE">
        <w:rPr>
          <w:rFonts w:cstheme="minorHAnsi"/>
          <w:color w:val="000000"/>
        </w:rPr>
        <w:t>Hyde-Housing</w:t>
      </w:r>
    </w:p>
    <w:p w14:paraId="243F3397"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Natalie</w:t>
      </w:r>
      <w:r w:rsidRPr="007A1CDE">
        <w:rPr>
          <w:rFonts w:cstheme="minorHAnsi"/>
        </w:rPr>
        <w:tab/>
      </w:r>
      <w:proofErr w:type="spellStart"/>
      <w:r w:rsidRPr="007A1CDE">
        <w:rPr>
          <w:rFonts w:cstheme="minorHAnsi"/>
          <w:b/>
          <w:bCs/>
          <w:color w:val="000000"/>
        </w:rPr>
        <w:t>Fairplay</w:t>
      </w:r>
      <w:proofErr w:type="spellEnd"/>
      <w:r w:rsidRPr="007A1CDE">
        <w:rPr>
          <w:rFonts w:cstheme="minorHAnsi"/>
        </w:rPr>
        <w:tab/>
      </w:r>
      <w:r w:rsidRPr="007A1CDE">
        <w:rPr>
          <w:rFonts w:cstheme="minorHAnsi"/>
          <w:color w:val="000000"/>
        </w:rPr>
        <w:t>L&amp;Q Group</w:t>
      </w:r>
    </w:p>
    <w:p w14:paraId="27AAFBB4"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Robert</w:t>
      </w:r>
      <w:r w:rsidRPr="007A1CDE">
        <w:rPr>
          <w:rFonts w:cstheme="minorHAnsi"/>
        </w:rPr>
        <w:tab/>
      </w:r>
      <w:r w:rsidRPr="007A1CDE">
        <w:rPr>
          <w:rFonts w:cstheme="minorHAnsi"/>
          <w:b/>
          <w:bCs/>
          <w:color w:val="000000"/>
        </w:rPr>
        <w:t>Wyatt</w:t>
      </w:r>
      <w:r w:rsidRPr="007A1CDE">
        <w:rPr>
          <w:rFonts w:cstheme="minorHAnsi"/>
        </w:rPr>
        <w:tab/>
      </w:r>
      <w:r w:rsidRPr="007A1CDE">
        <w:rPr>
          <w:rFonts w:cstheme="minorHAnsi"/>
          <w:color w:val="000000"/>
        </w:rPr>
        <w:t>London Borough of Hounslow</w:t>
      </w:r>
    </w:p>
    <w:p w14:paraId="6586E5AE"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Chris</w:t>
      </w:r>
      <w:r w:rsidRPr="007A1CDE">
        <w:rPr>
          <w:rFonts w:cstheme="minorHAnsi"/>
        </w:rPr>
        <w:tab/>
      </w:r>
      <w:r w:rsidRPr="007A1CDE">
        <w:rPr>
          <w:rFonts w:cstheme="minorHAnsi"/>
          <w:b/>
          <w:bCs/>
          <w:color w:val="000000"/>
        </w:rPr>
        <w:t>Lyon</w:t>
      </w:r>
      <w:r w:rsidRPr="007A1CDE">
        <w:rPr>
          <w:rFonts w:cstheme="minorHAnsi"/>
        </w:rPr>
        <w:tab/>
      </w:r>
      <w:r w:rsidRPr="007A1CDE">
        <w:rPr>
          <w:rFonts w:cstheme="minorHAnsi"/>
          <w:color w:val="000000"/>
        </w:rPr>
        <w:t>London Borough of Sutton</w:t>
      </w:r>
    </w:p>
    <w:p w14:paraId="03263462"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Diana</w:t>
      </w:r>
      <w:r w:rsidRPr="007A1CDE">
        <w:rPr>
          <w:rFonts w:cstheme="minorHAnsi"/>
        </w:rPr>
        <w:tab/>
      </w:r>
      <w:r w:rsidRPr="007A1CDE">
        <w:rPr>
          <w:rFonts w:cstheme="minorHAnsi"/>
          <w:b/>
          <w:bCs/>
          <w:color w:val="000000"/>
        </w:rPr>
        <w:t>Fitzwilliam</w:t>
      </w:r>
      <w:r w:rsidRPr="007A1CDE">
        <w:rPr>
          <w:rFonts w:cstheme="minorHAnsi"/>
        </w:rPr>
        <w:tab/>
      </w:r>
      <w:r w:rsidRPr="007A1CDE">
        <w:rPr>
          <w:rFonts w:cstheme="minorHAnsi"/>
          <w:color w:val="000000"/>
        </w:rPr>
        <w:t>London Community Foundation</w:t>
      </w:r>
    </w:p>
    <w:p w14:paraId="6BB443DA"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James</w:t>
      </w:r>
      <w:r w:rsidRPr="007A1CDE">
        <w:rPr>
          <w:rFonts w:cstheme="minorHAnsi"/>
        </w:rPr>
        <w:tab/>
      </w:r>
      <w:r w:rsidRPr="007A1CDE">
        <w:rPr>
          <w:rFonts w:cstheme="minorHAnsi"/>
          <w:b/>
          <w:bCs/>
          <w:color w:val="000000"/>
        </w:rPr>
        <w:t>Banks</w:t>
      </w:r>
      <w:r w:rsidRPr="007A1CDE">
        <w:rPr>
          <w:rFonts w:cstheme="minorHAnsi"/>
        </w:rPr>
        <w:tab/>
      </w:r>
      <w:r w:rsidRPr="007A1CDE">
        <w:rPr>
          <w:rFonts w:cstheme="minorHAnsi"/>
          <w:color w:val="000000"/>
        </w:rPr>
        <w:t>London Funders</w:t>
      </w:r>
    </w:p>
    <w:p w14:paraId="7D9C017F"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Grace</w:t>
      </w:r>
      <w:r w:rsidRPr="007A1CDE">
        <w:rPr>
          <w:rFonts w:cstheme="minorHAnsi"/>
        </w:rPr>
        <w:tab/>
      </w:r>
      <w:r w:rsidRPr="007A1CDE">
        <w:rPr>
          <w:rFonts w:cstheme="minorHAnsi"/>
          <w:b/>
          <w:bCs/>
          <w:color w:val="000000"/>
        </w:rPr>
        <w:t>Perry</w:t>
      </w:r>
      <w:r w:rsidRPr="007A1CDE">
        <w:rPr>
          <w:rFonts w:cstheme="minorHAnsi"/>
        </w:rPr>
        <w:tab/>
      </w:r>
      <w:r w:rsidRPr="007A1CDE">
        <w:rPr>
          <w:rFonts w:cstheme="minorHAnsi"/>
          <w:color w:val="000000"/>
        </w:rPr>
        <w:t>London Funders</w:t>
      </w:r>
      <w:bookmarkStart w:id="0" w:name="_GoBack"/>
      <w:bookmarkEnd w:id="0"/>
    </w:p>
    <w:p w14:paraId="64F26D48"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Olu</w:t>
      </w:r>
      <w:r w:rsidRPr="007A1CDE">
        <w:rPr>
          <w:rFonts w:cstheme="minorHAnsi"/>
        </w:rPr>
        <w:tab/>
      </w:r>
      <w:r w:rsidRPr="007A1CDE">
        <w:rPr>
          <w:rFonts w:cstheme="minorHAnsi"/>
          <w:b/>
          <w:bCs/>
          <w:color w:val="000000"/>
        </w:rPr>
        <w:t>Alake</w:t>
      </w:r>
      <w:r w:rsidRPr="007A1CDE">
        <w:rPr>
          <w:rFonts w:cstheme="minorHAnsi"/>
        </w:rPr>
        <w:tab/>
      </w:r>
      <w:r w:rsidRPr="007A1CDE">
        <w:rPr>
          <w:rFonts w:cstheme="minorHAnsi"/>
          <w:color w:val="000000"/>
        </w:rPr>
        <w:t>London Marathon Charitable Trust</w:t>
      </w:r>
    </w:p>
    <w:p w14:paraId="43573EA5"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Gary</w:t>
      </w:r>
      <w:r w:rsidRPr="007A1CDE">
        <w:rPr>
          <w:rFonts w:cstheme="minorHAnsi"/>
        </w:rPr>
        <w:tab/>
      </w:r>
      <w:r w:rsidRPr="007A1CDE">
        <w:rPr>
          <w:rFonts w:cstheme="minorHAnsi"/>
          <w:b/>
          <w:bCs/>
          <w:color w:val="000000"/>
        </w:rPr>
        <w:t>Palmer</w:t>
      </w:r>
      <w:r w:rsidRPr="007A1CDE">
        <w:rPr>
          <w:rFonts w:cstheme="minorHAnsi"/>
        </w:rPr>
        <w:tab/>
      </w:r>
      <w:r w:rsidRPr="007A1CDE">
        <w:rPr>
          <w:rFonts w:cstheme="minorHAnsi"/>
          <w:color w:val="000000"/>
        </w:rPr>
        <w:t>London Sport</w:t>
      </w:r>
    </w:p>
    <w:p w14:paraId="050B1178"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Kawika</w:t>
      </w:r>
      <w:r w:rsidRPr="007A1CDE">
        <w:rPr>
          <w:rFonts w:cstheme="minorHAnsi"/>
        </w:rPr>
        <w:tab/>
      </w:r>
      <w:r w:rsidRPr="007A1CDE">
        <w:rPr>
          <w:rFonts w:cstheme="minorHAnsi"/>
          <w:b/>
          <w:bCs/>
          <w:color w:val="000000"/>
        </w:rPr>
        <w:t>Solidum</w:t>
      </w:r>
      <w:r w:rsidRPr="007A1CDE">
        <w:rPr>
          <w:rFonts w:cstheme="minorHAnsi"/>
        </w:rPr>
        <w:tab/>
      </w:r>
      <w:r w:rsidRPr="007A1CDE">
        <w:rPr>
          <w:rFonts w:cstheme="minorHAnsi"/>
          <w:color w:val="000000"/>
        </w:rPr>
        <w:t>London Youth</w:t>
      </w:r>
    </w:p>
    <w:p w14:paraId="14A9CDB0"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Lara</w:t>
      </w:r>
      <w:r w:rsidRPr="007A1CDE">
        <w:rPr>
          <w:rFonts w:cstheme="minorHAnsi"/>
        </w:rPr>
        <w:tab/>
      </w:r>
      <w:r w:rsidRPr="007A1CDE">
        <w:rPr>
          <w:rFonts w:cstheme="minorHAnsi"/>
          <w:b/>
          <w:bCs/>
          <w:color w:val="000000"/>
        </w:rPr>
        <w:t>Rufus</w:t>
      </w:r>
      <w:r w:rsidRPr="007A1CDE">
        <w:rPr>
          <w:rFonts w:cstheme="minorHAnsi"/>
        </w:rPr>
        <w:tab/>
      </w:r>
      <w:r w:rsidRPr="007A1CDE">
        <w:rPr>
          <w:rFonts w:cstheme="minorHAnsi"/>
          <w:color w:val="000000"/>
        </w:rPr>
        <w:t>National Lottery Community Fund</w:t>
      </w:r>
    </w:p>
    <w:p w14:paraId="5144890A"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Sara</w:t>
      </w:r>
      <w:r w:rsidRPr="007A1CDE">
        <w:rPr>
          <w:rFonts w:cstheme="minorHAnsi"/>
        </w:rPr>
        <w:tab/>
      </w:r>
      <w:r w:rsidRPr="007A1CDE">
        <w:rPr>
          <w:rFonts w:cstheme="minorHAnsi"/>
          <w:b/>
          <w:bCs/>
          <w:color w:val="000000"/>
        </w:rPr>
        <w:t>Parsonage</w:t>
      </w:r>
      <w:r w:rsidRPr="007A1CDE">
        <w:rPr>
          <w:rFonts w:cstheme="minorHAnsi"/>
        </w:rPr>
        <w:tab/>
      </w:r>
      <w:r w:rsidRPr="007A1CDE">
        <w:rPr>
          <w:rFonts w:cstheme="minorHAnsi"/>
          <w:color w:val="000000"/>
        </w:rPr>
        <w:t>Social Finance Ltd</w:t>
      </w:r>
    </w:p>
    <w:p w14:paraId="4D4A3600"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Deborah</w:t>
      </w:r>
      <w:r w:rsidRPr="007A1CDE">
        <w:rPr>
          <w:rFonts w:cstheme="minorHAnsi"/>
        </w:rPr>
        <w:tab/>
      </w:r>
      <w:r w:rsidRPr="007A1CDE">
        <w:rPr>
          <w:rFonts w:cstheme="minorHAnsi"/>
          <w:b/>
          <w:bCs/>
          <w:color w:val="000000"/>
        </w:rPr>
        <w:t>Smart</w:t>
      </w:r>
      <w:r w:rsidRPr="007A1CDE">
        <w:rPr>
          <w:rFonts w:cstheme="minorHAnsi"/>
        </w:rPr>
        <w:tab/>
      </w:r>
      <w:proofErr w:type="gramStart"/>
      <w:r w:rsidRPr="007A1CDE">
        <w:rPr>
          <w:rFonts w:cstheme="minorHAnsi"/>
          <w:color w:val="000000"/>
        </w:rPr>
        <w:t>The</w:t>
      </w:r>
      <w:proofErr w:type="gramEnd"/>
      <w:r w:rsidRPr="007A1CDE">
        <w:rPr>
          <w:rFonts w:cstheme="minorHAnsi"/>
          <w:color w:val="000000"/>
        </w:rPr>
        <w:t xml:space="preserve"> Social Investment Business</w:t>
      </w:r>
    </w:p>
    <w:p w14:paraId="33067106"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Elly</w:t>
      </w:r>
      <w:r w:rsidRPr="007A1CDE">
        <w:rPr>
          <w:rFonts w:cstheme="minorHAnsi"/>
        </w:rPr>
        <w:tab/>
      </w:r>
      <w:r w:rsidRPr="007A1CDE">
        <w:rPr>
          <w:rFonts w:cstheme="minorHAnsi"/>
          <w:b/>
          <w:bCs/>
          <w:color w:val="000000"/>
        </w:rPr>
        <w:t>Heaton-Virgo</w:t>
      </w:r>
      <w:r w:rsidRPr="007A1CDE">
        <w:rPr>
          <w:rFonts w:cstheme="minorHAnsi"/>
        </w:rPr>
        <w:tab/>
      </w:r>
      <w:r w:rsidRPr="007A1CDE">
        <w:rPr>
          <w:rFonts w:cstheme="minorHAnsi"/>
          <w:color w:val="000000"/>
        </w:rPr>
        <w:t>Young Ealing Foundation</w:t>
      </w:r>
    </w:p>
    <w:p w14:paraId="192AB08C" w14:textId="77777777" w:rsidR="00DE6085" w:rsidRPr="007A1CDE" w:rsidRDefault="00DE6085" w:rsidP="00DE6085">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7A1CDE">
        <w:rPr>
          <w:rFonts w:cstheme="minorHAnsi"/>
        </w:rPr>
        <w:tab/>
      </w:r>
      <w:r w:rsidRPr="007A1CDE">
        <w:rPr>
          <w:rFonts w:cstheme="minorHAnsi"/>
          <w:color w:val="000000"/>
        </w:rPr>
        <w:t>Matira</w:t>
      </w:r>
      <w:r w:rsidRPr="007A1CDE">
        <w:rPr>
          <w:rFonts w:cstheme="minorHAnsi"/>
        </w:rPr>
        <w:tab/>
      </w:r>
      <w:r w:rsidRPr="007A1CDE">
        <w:rPr>
          <w:rFonts w:cstheme="minorHAnsi"/>
          <w:b/>
          <w:bCs/>
          <w:color w:val="000000"/>
        </w:rPr>
        <w:t>Wheeler</w:t>
      </w:r>
      <w:r w:rsidRPr="007A1CDE">
        <w:rPr>
          <w:rFonts w:cstheme="minorHAnsi"/>
        </w:rPr>
        <w:tab/>
      </w:r>
      <w:r w:rsidRPr="007A1CDE">
        <w:rPr>
          <w:rFonts w:cstheme="minorHAnsi"/>
          <w:color w:val="000000"/>
        </w:rPr>
        <w:t>Young Westminster Foundation</w:t>
      </w:r>
    </w:p>
    <w:p w14:paraId="15C3BBA3" w14:textId="77777777" w:rsidR="00206C7A" w:rsidRDefault="00206C7A"/>
    <w:p w14:paraId="1102085A" w14:textId="77777777" w:rsidR="00E16366" w:rsidRPr="00421D18" w:rsidRDefault="00E16366" w:rsidP="00E16366">
      <w:pPr>
        <w:rPr>
          <w:b/>
          <w:color w:val="A40050"/>
        </w:rPr>
      </w:pPr>
      <w:r>
        <w:rPr>
          <w:b/>
          <w:color w:val="A40050"/>
        </w:rPr>
        <w:t>Meeting Notes</w:t>
      </w:r>
    </w:p>
    <w:p w14:paraId="160717A6" w14:textId="77777777" w:rsidR="00206C7A" w:rsidRDefault="00DE6085" w:rsidP="007A1CDE">
      <w:pPr>
        <w:jc w:val="both"/>
      </w:pPr>
      <w:r>
        <w:t xml:space="preserve">James welcomed all to the first Serious Youth Violence Network meeting. The aims of this network will be to see how we can work more collaboratively as a funders alliance. </w:t>
      </w:r>
    </w:p>
    <w:p w14:paraId="29230290" w14:textId="77777777" w:rsidR="00DE6085" w:rsidRDefault="00DE6085" w:rsidP="007A1CDE">
      <w:pPr>
        <w:jc w:val="both"/>
      </w:pPr>
      <w:r>
        <w:t xml:space="preserve">It has been 18 months since London Funders launched the report </w:t>
      </w:r>
      <w:hyperlink r:id="rId11" w:history="1">
        <w:r w:rsidRPr="00DE6085">
          <w:rPr>
            <w:rStyle w:val="Hyperlink"/>
          </w:rPr>
          <w:t>‘To Begin at the Beginning’</w:t>
        </w:r>
      </w:hyperlink>
      <w:r>
        <w:t xml:space="preserve"> . This bought together data and intelligence which lead us towards the principles show</w:t>
      </w:r>
      <w:r w:rsidR="009F1640">
        <w:t>n</w:t>
      </w:r>
      <w:r>
        <w:t xml:space="preserve"> in the report. </w:t>
      </w:r>
    </w:p>
    <w:p w14:paraId="3F261E30" w14:textId="77777777" w:rsidR="00DE6085" w:rsidRDefault="00DE6085" w:rsidP="007A1CDE">
      <w:pPr>
        <w:jc w:val="both"/>
        <w:rPr>
          <w:color w:val="A40050"/>
        </w:rPr>
      </w:pPr>
    </w:p>
    <w:p w14:paraId="3460E30B" w14:textId="77777777" w:rsidR="00206C7A" w:rsidRDefault="00DE6085" w:rsidP="007A1CDE">
      <w:pPr>
        <w:jc w:val="both"/>
        <w:rPr>
          <w:color w:val="A40050"/>
        </w:rPr>
      </w:pPr>
      <w:r>
        <w:rPr>
          <w:color w:val="A40050"/>
        </w:rPr>
        <w:lastRenderedPageBreak/>
        <w:t>Sarah</w:t>
      </w:r>
      <w:r w:rsidR="00E16366">
        <w:rPr>
          <w:color w:val="A40050"/>
        </w:rPr>
        <w:t xml:space="preserve"> Willis (Chair), </w:t>
      </w:r>
      <w:r w:rsidRPr="00DE6085">
        <w:rPr>
          <w:color w:val="A40050"/>
        </w:rPr>
        <w:t>Successful Places Programme Manager</w:t>
      </w:r>
      <w:r w:rsidR="00E16366">
        <w:rPr>
          <w:color w:val="A40050"/>
        </w:rPr>
        <w:t>, Hyde-Housing</w:t>
      </w:r>
    </w:p>
    <w:p w14:paraId="03F2DB0A" w14:textId="1F2A7390" w:rsidR="00206C7A" w:rsidRDefault="00DE6085" w:rsidP="007A1CDE">
      <w:pPr>
        <w:jc w:val="both"/>
      </w:pPr>
      <w:r>
        <w:t xml:space="preserve">Sarah acknowledged that there are many forums and talking spaces for SYV, but there also needs to be action </w:t>
      </w:r>
      <w:r w:rsidR="00EF0431">
        <w:t xml:space="preserve">– so </w:t>
      </w:r>
      <w:r>
        <w:t>space</w:t>
      </w:r>
      <w:r w:rsidR="00EF0431">
        <w:t xml:space="preserve">s where we can agree </w:t>
      </w:r>
      <w:r w:rsidR="007E49C7">
        <w:t>actions to</w:t>
      </w:r>
      <w:r>
        <w:t xml:space="preserve"> take </w:t>
      </w:r>
      <w:r w:rsidR="00EF0431">
        <w:t xml:space="preserve">forward and build </w:t>
      </w:r>
      <w:r>
        <w:t>momentum</w:t>
      </w:r>
      <w:r w:rsidR="00EF0431">
        <w:t>.</w:t>
      </w:r>
      <w:r>
        <w:t xml:space="preserve">  </w:t>
      </w:r>
      <w:r w:rsidR="00EF0431">
        <w:t xml:space="preserve">She also asked </w:t>
      </w:r>
      <w:r w:rsidR="00421D18">
        <w:t>participants</w:t>
      </w:r>
      <w:r>
        <w:t xml:space="preserve"> </w:t>
      </w:r>
      <w:r w:rsidR="00EF0431">
        <w:t xml:space="preserve">to consider </w:t>
      </w:r>
      <w:r>
        <w:t xml:space="preserve">what they want </w:t>
      </w:r>
      <w:r w:rsidR="002752D9">
        <w:t xml:space="preserve">from this forum </w:t>
      </w:r>
      <w:r w:rsidR="00764BB1">
        <w:t>and how we can develop a collaborative network tack</w:t>
      </w:r>
      <w:r w:rsidR="00031704">
        <w:t>l</w:t>
      </w:r>
      <w:r w:rsidR="00764BB1">
        <w:t xml:space="preserve">ing issues and topics relevant to our organisations and those we </w:t>
      </w:r>
      <w:r w:rsidR="002752D9">
        <w:t xml:space="preserve">work with and </w:t>
      </w:r>
      <w:r w:rsidR="00764BB1">
        <w:t xml:space="preserve">fund. </w:t>
      </w:r>
    </w:p>
    <w:p w14:paraId="16C9D166" w14:textId="77777777" w:rsidR="009F1640" w:rsidRPr="00421D18" w:rsidRDefault="009F1640" w:rsidP="007A1CDE">
      <w:pPr>
        <w:jc w:val="both"/>
        <w:rPr>
          <w:b/>
          <w:color w:val="A40050"/>
        </w:rPr>
      </w:pPr>
      <w:r w:rsidRPr="009F1640">
        <w:rPr>
          <w:b/>
          <w:color w:val="A40050"/>
        </w:rPr>
        <w:t>Presentations</w:t>
      </w:r>
    </w:p>
    <w:p w14:paraId="5772E376" w14:textId="77777777" w:rsidR="00433B3C" w:rsidRPr="009F1640" w:rsidRDefault="00AE15D9" w:rsidP="007A1CDE">
      <w:pPr>
        <w:jc w:val="both"/>
        <w:rPr>
          <w:color w:val="A40050"/>
        </w:rPr>
      </w:pPr>
      <w:r>
        <w:rPr>
          <w:color w:val="A40050"/>
        </w:rPr>
        <w:t>Joe Heywood –</w:t>
      </w:r>
      <w:r w:rsidR="009F1640">
        <w:rPr>
          <w:color w:val="A40050"/>
        </w:rPr>
        <w:t xml:space="preserve"> </w:t>
      </w:r>
      <w:r>
        <w:rPr>
          <w:color w:val="A40050"/>
        </w:rPr>
        <w:t xml:space="preserve">Data Scientist, </w:t>
      </w:r>
      <w:r w:rsidR="009F1640">
        <w:rPr>
          <w:color w:val="A40050"/>
        </w:rPr>
        <w:t>Greater London Authority</w:t>
      </w:r>
    </w:p>
    <w:p w14:paraId="6D8D028D" w14:textId="77777777" w:rsidR="00196A8E" w:rsidRDefault="009F1640" w:rsidP="007A1CDE">
      <w:pPr>
        <w:pStyle w:val="ListParagraph"/>
        <w:numPr>
          <w:ilvl w:val="0"/>
          <w:numId w:val="2"/>
        </w:numPr>
        <w:jc w:val="both"/>
      </w:pPr>
      <w:r>
        <w:t xml:space="preserve">Violence Reduction Unit (VRU) was set up in 2018. This brings together specialists from health, police, local government, probation and community organisations to tackle crime and its underlying qualities. </w:t>
      </w:r>
    </w:p>
    <w:p w14:paraId="55A7CF83" w14:textId="77777777" w:rsidR="009F1640" w:rsidRDefault="009F1640" w:rsidP="007A1CDE">
      <w:pPr>
        <w:pStyle w:val="ListParagraph"/>
        <w:numPr>
          <w:ilvl w:val="0"/>
          <w:numId w:val="2"/>
        </w:numPr>
        <w:jc w:val="both"/>
      </w:pPr>
      <w:r>
        <w:t>They required data and evidence to help make decisions to prioritise activities</w:t>
      </w:r>
    </w:p>
    <w:p w14:paraId="21D0AAD6" w14:textId="77777777" w:rsidR="009F1640" w:rsidRDefault="009F1640" w:rsidP="007A1CDE">
      <w:pPr>
        <w:pStyle w:val="ListParagraph"/>
        <w:numPr>
          <w:ilvl w:val="0"/>
          <w:numId w:val="2"/>
        </w:numPr>
        <w:jc w:val="both"/>
      </w:pPr>
      <w:r>
        <w:t>The data tool we created uses crime statistics and other sources i.e. London Ambulance Service, hospital admissions</w:t>
      </w:r>
    </w:p>
    <w:p w14:paraId="5D3689D7" w14:textId="77777777" w:rsidR="009F1640" w:rsidRDefault="009F1640" w:rsidP="007A1CDE">
      <w:pPr>
        <w:pStyle w:val="ListParagraph"/>
        <w:numPr>
          <w:ilvl w:val="0"/>
          <w:numId w:val="2"/>
        </w:numPr>
        <w:jc w:val="both"/>
      </w:pPr>
      <w:r>
        <w:t>The data is structured in three levels</w:t>
      </w:r>
      <w:r w:rsidR="00FC58F1">
        <w:t>; Category, Measure &amp; Indicator</w:t>
      </w:r>
    </w:p>
    <w:p w14:paraId="1052DC7E" w14:textId="77777777" w:rsidR="00196A8E" w:rsidRDefault="00FC58F1" w:rsidP="007A1CDE">
      <w:pPr>
        <w:pStyle w:val="ListParagraph"/>
        <w:numPr>
          <w:ilvl w:val="0"/>
          <w:numId w:val="2"/>
        </w:numPr>
        <w:jc w:val="both"/>
      </w:pPr>
      <w:r>
        <w:t>Area prioritisation tool allows you focus on boroughs and wards, with different combinations of measures and groupings</w:t>
      </w:r>
      <w:r w:rsidR="005C16DD">
        <w:t xml:space="preserve">. </w:t>
      </w:r>
    </w:p>
    <w:p w14:paraId="55E18A04" w14:textId="77777777" w:rsidR="005C16DD" w:rsidRDefault="00FC58F1" w:rsidP="007A1CDE">
      <w:pPr>
        <w:jc w:val="both"/>
      </w:pPr>
      <w:r>
        <w:t>The t</w:t>
      </w:r>
      <w:r w:rsidR="005C16DD">
        <w:t>ool has been used to help prioritise borough funding. W</w:t>
      </w:r>
      <w:r>
        <w:t>e w</w:t>
      </w:r>
      <w:r w:rsidR="005C16DD">
        <w:t xml:space="preserve">eren’t sure what </w:t>
      </w:r>
      <w:r>
        <w:t>public health</w:t>
      </w:r>
      <w:r w:rsidR="005C16DD">
        <w:t xml:space="preserve"> indicators to include</w:t>
      </w:r>
      <w:r>
        <w:t>, so have</w:t>
      </w:r>
      <w:r w:rsidR="005C16DD">
        <w:t xml:space="preserve"> kep</w:t>
      </w:r>
      <w:r w:rsidR="00764BB1">
        <w:t xml:space="preserve">t crime and public perceptions for now. </w:t>
      </w:r>
    </w:p>
    <w:p w14:paraId="487896CA" w14:textId="77777777" w:rsidR="00FC58F1" w:rsidRPr="00FC58F1" w:rsidRDefault="00FC58F1" w:rsidP="007A1CDE">
      <w:pPr>
        <w:jc w:val="both"/>
        <w:rPr>
          <w:color w:val="A40050"/>
        </w:rPr>
      </w:pPr>
      <w:r w:rsidRPr="00FC58F1">
        <w:rPr>
          <w:color w:val="A40050"/>
        </w:rPr>
        <w:t>Questions for Joe</w:t>
      </w:r>
    </w:p>
    <w:p w14:paraId="553DAD55" w14:textId="77777777" w:rsidR="005C16DD" w:rsidRDefault="005C16DD" w:rsidP="007A1CDE">
      <w:pPr>
        <w:jc w:val="both"/>
      </w:pPr>
      <w:r w:rsidRPr="005355D0">
        <w:rPr>
          <w:color w:val="A40050"/>
        </w:rPr>
        <w:t xml:space="preserve">Q. </w:t>
      </w:r>
      <w:r w:rsidR="00421D18">
        <w:t>Is this available for public use / local authority</w:t>
      </w:r>
      <w:r w:rsidR="00764BB1">
        <w:t xml:space="preserve"> use</w:t>
      </w:r>
      <w:r w:rsidR="00421D18">
        <w:t>?</w:t>
      </w:r>
      <w:r>
        <w:t xml:space="preserve"> </w:t>
      </w:r>
    </w:p>
    <w:p w14:paraId="3A2F6993" w14:textId="77777777" w:rsidR="005C16DD" w:rsidRDefault="00421D18" w:rsidP="007A1CDE">
      <w:pPr>
        <w:jc w:val="both"/>
      </w:pPr>
      <w:r w:rsidRPr="005355D0">
        <w:rPr>
          <w:color w:val="A40050"/>
        </w:rPr>
        <w:t xml:space="preserve">A. </w:t>
      </w:r>
      <w:r w:rsidR="005C16DD">
        <w:t xml:space="preserve">Not yet accessible outside of </w:t>
      </w:r>
      <w:r w:rsidR="00764BB1">
        <w:t xml:space="preserve">the </w:t>
      </w:r>
      <w:r w:rsidR="005C16DD">
        <w:t>GLA. Funding decisions for boroughs ha</w:t>
      </w:r>
      <w:r>
        <w:t>s however</w:t>
      </w:r>
      <w:r w:rsidR="005C16DD">
        <w:t xml:space="preserve"> been communicated. </w:t>
      </w:r>
      <w:r>
        <w:t>We are h</w:t>
      </w:r>
      <w:r w:rsidR="005C16DD">
        <w:t xml:space="preserve">oping to make some version of the data available outside the GLA. </w:t>
      </w:r>
    </w:p>
    <w:p w14:paraId="47F2021F" w14:textId="77777777" w:rsidR="005C16DD" w:rsidRDefault="00421D18" w:rsidP="007A1CDE">
      <w:pPr>
        <w:jc w:val="both"/>
      </w:pPr>
      <w:r w:rsidRPr="005355D0">
        <w:rPr>
          <w:color w:val="A40050"/>
        </w:rPr>
        <w:t xml:space="preserve">Q. </w:t>
      </w:r>
      <w:r>
        <w:t>Is this a snapshot</w:t>
      </w:r>
      <w:r w:rsidR="005C16DD">
        <w:t xml:space="preserve"> in time, </w:t>
      </w:r>
      <w:r>
        <w:t>will</w:t>
      </w:r>
      <w:r w:rsidR="005C16DD">
        <w:t xml:space="preserve"> it </w:t>
      </w:r>
      <w:r>
        <w:t xml:space="preserve">be </w:t>
      </w:r>
      <w:r w:rsidR="005C16DD">
        <w:t xml:space="preserve">uploaded again </w:t>
      </w:r>
      <w:r w:rsidR="000573FA">
        <w:t>annually</w:t>
      </w:r>
      <w:r w:rsidR="005C16DD">
        <w:t xml:space="preserve">? </w:t>
      </w:r>
    </w:p>
    <w:p w14:paraId="2A48314F" w14:textId="77777777" w:rsidR="005C16DD" w:rsidRDefault="005C16DD" w:rsidP="007A1CDE">
      <w:pPr>
        <w:jc w:val="both"/>
      </w:pPr>
      <w:r w:rsidRPr="005355D0">
        <w:rPr>
          <w:color w:val="A40050"/>
        </w:rPr>
        <w:t xml:space="preserve">A. </w:t>
      </w:r>
      <w:r w:rsidR="00421D18">
        <w:t>We are trying</w:t>
      </w:r>
      <w:r>
        <w:t xml:space="preserve"> to keep consistent. Data over a</w:t>
      </w:r>
      <w:r w:rsidR="00421D18">
        <w:t xml:space="preserve"> whole</w:t>
      </w:r>
      <w:r>
        <w:t xml:space="preserve"> year rather than a snapshot. </w:t>
      </w:r>
      <w:r w:rsidR="00421D18">
        <w:t>We want</w:t>
      </w:r>
      <w:r>
        <w:t xml:space="preserve"> to </w:t>
      </w:r>
      <w:r w:rsidR="00421D18">
        <w:t>look at how things are changing and what the correlations are.</w:t>
      </w:r>
      <w:r>
        <w:t xml:space="preserve"> </w:t>
      </w:r>
      <w:r w:rsidR="00421D18">
        <w:t>There will be gaps were s</w:t>
      </w:r>
      <w:r>
        <w:t xml:space="preserve">ome data </w:t>
      </w:r>
      <w:r w:rsidR="00421D18">
        <w:t xml:space="preserve">is </w:t>
      </w:r>
      <w:r w:rsidR="000573FA">
        <w:t>available</w:t>
      </w:r>
      <w:r>
        <w:t xml:space="preserve"> every year, some </w:t>
      </w:r>
      <w:r w:rsidR="00421D18">
        <w:t xml:space="preserve">maybe a one off or taken every few years. </w:t>
      </w:r>
      <w:r>
        <w:t xml:space="preserve"> </w:t>
      </w:r>
    </w:p>
    <w:p w14:paraId="2E987992" w14:textId="77777777" w:rsidR="005C16DD" w:rsidRDefault="005C16DD" w:rsidP="007A1CDE">
      <w:pPr>
        <w:jc w:val="both"/>
      </w:pPr>
      <w:r w:rsidRPr="005355D0">
        <w:rPr>
          <w:color w:val="A40050"/>
        </w:rPr>
        <w:t xml:space="preserve">Q. </w:t>
      </w:r>
      <w:r>
        <w:t xml:space="preserve">Will there be </w:t>
      </w:r>
      <w:r w:rsidR="00421D18">
        <w:t>a consideration</w:t>
      </w:r>
      <w:r>
        <w:t xml:space="preserve"> of what other data sets can be </w:t>
      </w:r>
      <w:r w:rsidR="000573FA">
        <w:t>bought</w:t>
      </w:r>
      <w:r>
        <w:t xml:space="preserve"> in? </w:t>
      </w:r>
      <w:r w:rsidR="00421D18">
        <w:t>I.e.</w:t>
      </w:r>
      <w:r>
        <w:t xml:space="preserve"> 360 giving maps</w:t>
      </w:r>
    </w:p>
    <w:p w14:paraId="2A7C8FA9" w14:textId="77777777" w:rsidR="00B537AC" w:rsidRDefault="00B537AC" w:rsidP="007A1CDE">
      <w:pPr>
        <w:jc w:val="both"/>
      </w:pPr>
      <w:r w:rsidRPr="005355D0">
        <w:rPr>
          <w:color w:val="A40050"/>
        </w:rPr>
        <w:t xml:space="preserve">A. </w:t>
      </w:r>
      <w:r>
        <w:t>Looking to include looking at 360 and what</w:t>
      </w:r>
      <w:r w:rsidR="00764BB1">
        <w:t xml:space="preserve"> the</w:t>
      </w:r>
      <w:r>
        <w:t xml:space="preserve"> GLA does. </w:t>
      </w:r>
      <w:r w:rsidR="00421D18">
        <w:t xml:space="preserve">Not yet ready to incorporate other data sets. </w:t>
      </w:r>
    </w:p>
    <w:p w14:paraId="07A01406" w14:textId="77777777" w:rsidR="00B537AC" w:rsidRDefault="00AE15D9" w:rsidP="007A1CDE">
      <w:pPr>
        <w:jc w:val="both"/>
        <w:rPr>
          <w:color w:val="A40050"/>
        </w:rPr>
      </w:pPr>
      <w:r>
        <w:rPr>
          <w:color w:val="A40050"/>
        </w:rPr>
        <w:t xml:space="preserve">Sara Parsonage – Associate Director, </w:t>
      </w:r>
      <w:r w:rsidR="00E16366">
        <w:rPr>
          <w:color w:val="A40050"/>
        </w:rPr>
        <w:t xml:space="preserve">Social Finance  </w:t>
      </w:r>
    </w:p>
    <w:p w14:paraId="232CE48D" w14:textId="77777777" w:rsidR="00AE15D9" w:rsidRDefault="00AE15D9" w:rsidP="007A1CDE">
      <w:pPr>
        <w:jc w:val="both"/>
      </w:pPr>
      <w:r>
        <w:t xml:space="preserve">Sara presented on the risk factors for exclusions and school moves: </w:t>
      </w:r>
    </w:p>
    <w:p w14:paraId="0C48BBCF" w14:textId="77777777" w:rsidR="00AE15D9" w:rsidRDefault="00AE15D9" w:rsidP="00AE15D9">
      <w:pPr>
        <w:pStyle w:val="ListParagraph"/>
        <w:numPr>
          <w:ilvl w:val="0"/>
          <w:numId w:val="7"/>
        </w:numPr>
        <w:jc w:val="both"/>
      </w:pPr>
      <w:r>
        <w:t>Exclusion rates are rising, with 6,685 children excluded in 2017/18 – 70% higher than five years ago</w:t>
      </w:r>
    </w:p>
    <w:p w14:paraId="5D59ABB8" w14:textId="77777777" w:rsidR="00AE15D9" w:rsidRDefault="00AE15D9" w:rsidP="00AE15D9">
      <w:pPr>
        <w:pStyle w:val="ListParagraph"/>
        <w:numPr>
          <w:ilvl w:val="0"/>
          <w:numId w:val="7"/>
        </w:numPr>
        <w:jc w:val="both"/>
      </w:pPr>
      <w:r>
        <w:t xml:space="preserve">The amount is equivalent to entire secondary school of children being temporarily excluded each day…and permanently excluded each month </w:t>
      </w:r>
    </w:p>
    <w:p w14:paraId="541DA289" w14:textId="77777777" w:rsidR="00AE15D9" w:rsidRDefault="00AE15D9" w:rsidP="00AE15D9">
      <w:pPr>
        <w:pStyle w:val="ListParagraph"/>
        <w:numPr>
          <w:ilvl w:val="0"/>
          <w:numId w:val="7"/>
        </w:numPr>
        <w:jc w:val="both"/>
      </w:pPr>
      <w:r>
        <w:t xml:space="preserve">Excluded children are much more likely to end up with poorer life out comes </w:t>
      </w:r>
    </w:p>
    <w:p w14:paraId="0FF142CE" w14:textId="77777777" w:rsidR="00AE15D9" w:rsidRDefault="00AE15D9" w:rsidP="00AE15D9">
      <w:pPr>
        <w:jc w:val="both"/>
      </w:pPr>
      <w:r>
        <w:t>Our approach to developing a response:</w:t>
      </w:r>
    </w:p>
    <w:p w14:paraId="359C94EE" w14:textId="77777777" w:rsidR="00AE15D9" w:rsidRDefault="00AE15D9" w:rsidP="00AE15D9">
      <w:pPr>
        <w:pStyle w:val="ListParagraph"/>
        <w:numPr>
          <w:ilvl w:val="0"/>
          <w:numId w:val="10"/>
        </w:numPr>
        <w:jc w:val="both"/>
      </w:pPr>
      <w:r>
        <w:t>Working in partners</w:t>
      </w:r>
      <w:r w:rsidR="00764BB1">
        <w:t>hip with seven</w:t>
      </w:r>
      <w:r>
        <w:t xml:space="preserve"> foundations</w:t>
      </w:r>
    </w:p>
    <w:p w14:paraId="530A3BDC" w14:textId="77777777" w:rsidR="00AE15D9" w:rsidRDefault="00AE15D9" w:rsidP="00AE15D9">
      <w:pPr>
        <w:pStyle w:val="ListParagraph"/>
        <w:numPr>
          <w:ilvl w:val="0"/>
          <w:numId w:val="10"/>
        </w:numPr>
        <w:jc w:val="both"/>
      </w:pPr>
      <w:r>
        <w:t>Deciding on terminology</w:t>
      </w:r>
      <w:r w:rsidR="002F6A3A">
        <w:t xml:space="preserve"> across the board</w:t>
      </w:r>
      <w:r>
        <w:t xml:space="preserve"> i.e. youth or county lines</w:t>
      </w:r>
    </w:p>
    <w:p w14:paraId="4AA7591D" w14:textId="77777777" w:rsidR="00AE15D9" w:rsidRDefault="00AE15D9" w:rsidP="00AE15D9">
      <w:pPr>
        <w:pStyle w:val="ListParagraph"/>
        <w:numPr>
          <w:ilvl w:val="0"/>
          <w:numId w:val="10"/>
        </w:numPr>
        <w:jc w:val="both"/>
      </w:pPr>
      <w:r>
        <w:t xml:space="preserve">Working with local authorities to develop a response rooted in local context </w:t>
      </w:r>
    </w:p>
    <w:p w14:paraId="1112807C" w14:textId="77777777" w:rsidR="002F6A3A" w:rsidRDefault="002F6A3A" w:rsidP="00AE15D9">
      <w:pPr>
        <w:pStyle w:val="ListParagraph"/>
        <w:numPr>
          <w:ilvl w:val="0"/>
          <w:numId w:val="10"/>
        </w:numPr>
        <w:jc w:val="both"/>
      </w:pPr>
      <w:r>
        <w:t>Looking at a response that isn’t a crime approach. As often crime statistics lead is to crim approach than thinking about anything else</w:t>
      </w:r>
    </w:p>
    <w:p w14:paraId="0DD7CB73" w14:textId="77777777" w:rsidR="00AE15D9" w:rsidRDefault="00AE15D9" w:rsidP="00AE15D9">
      <w:pPr>
        <w:pStyle w:val="ListParagraph"/>
        <w:numPr>
          <w:ilvl w:val="0"/>
          <w:numId w:val="8"/>
        </w:numPr>
        <w:jc w:val="both"/>
      </w:pPr>
      <w:r>
        <w:t>We are developing local infrastructure</w:t>
      </w:r>
    </w:p>
    <w:p w14:paraId="2AA4A94F" w14:textId="77777777" w:rsidR="00AE15D9" w:rsidRDefault="00AE15D9" w:rsidP="00AE15D9">
      <w:pPr>
        <w:pStyle w:val="ListParagraph"/>
        <w:numPr>
          <w:ilvl w:val="0"/>
          <w:numId w:val="8"/>
        </w:numPr>
        <w:jc w:val="both"/>
      </w:pPr>
      <w:r>
        <w:t>Delivering quality assurance for interventions</w:t>
      </w:r>
    </w:p>
    <w:p w14:paraId="0A000DD3" w14:textId="77777777" w:rsidR="00AE15D9" w:rsidRDefault="00AE15D9" w:rsidP="00AE15D9">
      <w:pPr>
        <w:pStyle w:val="ListParagraph"/>
        <w:numPr>
          <w:ilvl w:val="0"/>
          <w:numId w:val="8"/>
        </w:numPr>
        <w:jc w:val="both"/>
      </w:pPr>
      <w:r>
        <w:t xml:space="preserve">And developing data and insights around cohorts </w:t>
      </w:r>
    </w:p>
    <w:p w14:paraId="3F1F0E20" w14:textId="77777777" w:rsidR="00AE15D9" w:rsidRPr="00AE15D9" w:rsidRDefault="00AE15D9" w:rsidP="00AE15D9">
      <w:pPr>
        <w:jc w:val="both"/>
      </w:pPr>
      <w:r>
        <w:t>In practice we developing an understanding of ‘who’ is being excluded in specific local authorities</w:t>
      </w:r>
    </w:p>
    <w:p w14:paraId="256DBD7D" w14:textId="77777777" w:rsidR="00AE15D9" w:rsidRPr="002F6A3A" w:rsidRDefault="002F6A3A" w:rsidP="002F6A3A">
      <w:pPr>
        <w:pStyle w:val="ListParagraph"/>
        <w:numPr>
          <w:ilvl w:val="0"/>
          <w:numId w:val="11"/>
        </w:numPr>
        <w:jc w:val="both"/>
      </w:pPr>
      <w:r w:rsidRPr="002F6A3A">
        <w:t>Common Outcomes Framework: with a local authority we have co-developed a set of common outcomes</w:t>
      </w:r>
    </w:p>
    <w:p w14:paraId="7E0B3268" w14:textId="77777777" w:rsidR="002F6A3A" w:rsidRPr="002F6A3A" w:rsidRDefault="002F6A3A" w:rsidP="002F6A3A">
      <w:pPr>
        <w:pStyle w:val="ListParagraph"/>
        <w:numPr>
          <w:ilvl w:val="0"/>
          <w:numId w:val="11"/>
        </w:numPr>
        <w:jc w:val="both"/>
      </w:pPr>
      <w:r w:rsidRPr="002F6A3A">
        <w:t xml:space="preserve">Data analysis + User Research: exploring linkages with multiple vulnerabilities of children and the impact that varying form of exclusion can have </w:t>
      </w:r>
    </w:p>
    <w:p w14:paraId="0E99C35C" w14:textId="77777777" w:rsidR="002F6A3A" w:rsidRDefault="002F6A3A" w:rsidP="002F6A3A">
      <w:pPr>
        <w:pStyle w:val="ListParagraph"/>
        <w:numPr>
          <w:ilvl w:val="0"/>
          <w:numId w:val="11"/>
        </w:numPr>
        <w:jc w:val="both"/>
      </w:pPr>
      <w:r w:rsidRPr="002F6A3A">
        <w:t>What’</w:t>
      </w:r>
      <w:r>
        <w:t xml:space="preserve">s </w:t>
      </w:r>
      <w:proofErr w:type="gramStart"/>
      <w:r>
        <w:t>Next?:</w:t>
      </w:r>
      <w:proofErr w:type="gramEnd"/>
      <w:r>
        <w:t xml:space="preserve"> O</w:t>
      </w:r>
      <w:r w:rsidRPr="002F6A3A">
        <w:t xml:space="preserve">ver the next year we will be mobilising our pilot model to gather learnings for a national level </w:t>
      </w:r>
    </w:p>
    <w:p w14:paraId="3BE85266" w14:textId="77777777" w:rsidR="002F6A3A" w:rsidRDefault="002F6A3A" w:rsidP="002F6A3A">
      <w:pPr>
        <w:jc w:val="both"/>
      </w:pPr>
      <w:r>
        <w:t>Data Analysis and user research</w:t>
      </w:r>
    </w:p>
    <w:p w14:paraId="5AADF2D0" w14:textId="77777777" w:rsidR="002F6A3A" w:rsidRDefault="002F6A3A" w:rsidP="002F6A3A">
      <w:pPr>
        <w:pStyle w:val="ListParagraph"/>
        <w:numPr>
          <w:ilvl w:val="0"/>
          <w:numId w:val="13"/>
        </w:numPr>
        <w:jc w:val="both"/>
      </w:pPr>
      <w:r>
        <w:t>We have conducted interviews</w:t>
      </w:r>
      <w:r w:rsidR="0024551F">
        <w:t xml:space="preserve"> </w:t>
      </w:r>
      <w:r>
        <w:t>and developed a hypothesis of risk factors for exclusion</w:t>
      </w:r>
    </w:p>
    <w:p w14:paraId="5E48F4A5" w14:textId="77777777" w:rsidR="002F6A3A" w:rsidRDefault="0024551F" w:rsidP="002F6A3A">
      <w:pPr>
        <w:pStyle w:val="ListParagraph"/>
        <w:numPr>
          <w:ilvl w:val="0"/>
          <w:numId w:val="13"/>
        </w:numPr>
        <w:jc w:val="both"/>
      </w:pPr>
      <w:r>
        <w:t>We have broadened the definition of exclusion to include other children who might be removed from mainstream education</w:t>
      </w:r>
    </w:p>
    <w:p w14:paraId="2FDE4B0A" w14:textId="77777777" w:rsidR="0024551F" w:rsidRDefault="0024551F" w:rsidP="002F6A3A">
      <w:pPr>
        <w:pStyle w:val="ListParagraph"/>
        <w:numPr>
          <w:ilvl w:val="0"/>
          <w:numId w:val="13"/>
        </w:numPr>
        <w:jc w:val="both"/>
      </w:pPr>
      <w:r>
        <w:t>Boys are more likely to be excluded, but rate of school changes and exits are higher for girls</w:t>
      </w:r>
    </w:p>
    <w:p w14:paraId="7DF18416" w14:textId="77777777" w:rsidR="0024551F" w:rsidRDefault="0024551F" w:rsidP="002F6A3A">
      <w:pPr>
        <w:pStyle w:val="ListParagraph"/>
        <w:numPr>
          <w:ilvl w:val="0"/>
          <w:numId w:val="13"/>
        </w:numPr>
        <w:jc w:val="both"/>
      </w:pPr>
      <w:r>
        <w:t>Exclusions are highly focused in urban areas with the greatest deprivation</w:t>
      </w:r>
    </w:p>
    <w:p w14:paraId="35654ECE" w14:textId="77777777" w:rsidR="0024551F" w:rsidRDefault="0024551F" w:rsidP="0024551F">
      <w:pPr>
        <w:pStyle w:val="ListParagraph"/>
        <w:numPr>
          <w:ilvl w:val="0"/>
          <w:numId w:val="13"/>
        </w:numPr>
        <w:jc w:val="both"/>
      </w:pPr>
      <w:r>
        <w:t>Children with CSC contact are far more at risk of all exclusion / movement</w:t>
      </w:r>
    </w:p>
    <w:p w14:paraId="0A8D16C5" w14:textId="77777777" w:rsidR="002F6A3A" w:rsidRDefault="002F6A3A" w:rsidP="002F6A3A">
      <w:pPr>
        <w:jc w:val="both"/>
      </w:pPr>
      <w:r>
        <w:t>Key takeaways</w:t>
      </w:r>
    </w:p>
    <w:p w14:paraId="61AF468D" w14:textId="77777777" w:rsidR="002F6A3A" w:rsidRDefault="002F6A3A" w:rsidP="002F6A3A">
      <w:pPr>
        <w:pStyle w:val="ListParagraph"/>
        <w:numPr>
          <w:ilvl w:val="0"/>
          <w:numId w:val="12"/>
        </w:numPr>
        <w:jc w:val="both"/>
      </w:pPr>
      <w:r>
        <w:t>Early intervention for those at high risk of exclusion</w:t>
      </w:r>
    </w:p>
    <w:p w14:paraId="1C3277E6" w14:textId="77777777" w:rsidR="002F6A3A" w:rsidRDefault="002F6A3A" w:rsidP="002F6A3A">
      <w:pPr>
        <w:pStyle w:val="ListParagraph"/>
        <w:numPr>
          <w:ilvl w:val="0"/>
          <w:numId w:val="12"/>
        </w:numPr>
        <w:jc w:val="both"/>
      </w:pPr>
      <w:r>
        <w:t>Place-based local interventions. Most at-risk students fall in small geographical pockets</w:t>
      </w:r>
    </w:p>
    <w:p w14:paraId="572E82E0" w14:textId="77777777" w:rsidR="002F6A3A" w:rsidRDefault="002F6A3A" w:rsidP="002F6A3A">
      <w:pPr>
        <w:pStyle w:val="ListParagraph"/>
        <w:numPr>
          <w:ilvl w:val="0"/>
          <w:numId w:val="12"/>
        </w:numPr>
        <w:jc w:val="both"/>
      </w:pPr>
      <w:r>
        <w:t>Pupil’s experiences are more important than school policy. Exclusion rates are driven by the disadvantage of pupils, not the approach of the school</w:t>
      </w:r>
    </w:p>
    <w:p w14:paraId="2E5FC0CA" w14:textId="77777777" w:rsidR="002F6A3A" w:rsidRPr="002F6A3A" w:rsidRDefault="002F6A3A" w:rsidP="002F6A3A">
      <w:pPr>
        <w:pStyle w:val="ListParagraph"/>
        <w:numPr>
          <w:ilvl w:val="0"/>
          <w:numId w:val="12"/>
        </w:numPr>
        <w:jc w:val="both"/>
      </w:pPr>
      <w:r>
        <w:t xml:space="preserve">Designing a response to exclusions based solely on exclusion data risks having a gender bias </w:t>
      </w:r>
    </w:p>
    <w:p w14:paraId="2A73D110" w14:textId="77777777" w:rsidR="00E16366" w:rsidRPr="00E16366" w:rsidRDefault="00E16366" w:rsidP="007A1CDE">
      <w:pPr>
        <w:jc w:val="both"/>
        <w:rPr>
          <w:color w:val="A40050"/>
        </w:rPr>
      </w:pPr>
      <w:r>
        <w:rPr>
          <w:color w:val="A40050"/>
        </w:rPr>
        <w:t>Questions for Sara</w:t>
      </w:r>
    </w:p>
    <w:p w14:paraId="382817D2" w14:textId="77777777" w:rsidR="0083573A" w:rsidRDefault="004E3C1E" w:rsidP="007A1CDE">
      <w:pPr>
        <w:jc w:val="both"/>
      </w:pPr>
      <w:r w:rsidRPr="005355D0">
        <w:rPr>
          <w:color w:val="A40050"/>
        </w:rPr>
        <w:t>Q.</w:t>
      </w:r>
      <w:r w:rsidR="00E16366" w:rsidRPr="005355D0">
        <w:rPr>
          <w:color w:val="A40050"/>
        </w:rPr>
        <w:t xml:space="preserve"> </w:t>
      </w:r>
      <w:r w:rsidR="00E16366">
        <w:t>Where in the country is this data from?</w:t>
      </w:r>
    </w:p>
    <w:p w14:paraId="7526B84A" w14:textId="77777777" w:rsidR="004E3C1E" w:rsidRDefault="0083573A" w:rsidP="007A1CDE">
      <w:pPr>
        <w:jc w:val="both"/>
      </w:pPr>
      <w:r w:rsidRPr="005355D0">
        <w:rPr>
          <w:color w:val="A40050"/>
        </w:rPr>
        <w:t>A.</w:t>
      </w:r>
      <w:r w:rsidR="004E3C1E" w:rsidRPr="005355D0">
        <w:rPr>
          <w:color w:val="A40050"/>
        </w:rPr>
        <w:t xml:space="preserve"> </w:t>
      </w:r>
      <w:r w:rsidR="005355D0">
        <w:t>We are j</w:t>
      </w:r>
      <w:r>
        <w:t xml:space="preserve">ust entering </w:t>
      </w:r>
      <w:r w:rsidR="00FA44EF">
        <w:t>p</w:t>
      </w:r>
      <w:r w:rsidR="00764BB1">
        <w:t>hase 2 so can’t release yet</w:t>
      </w:r>
    </w:p>
    <w:p w14:paraId="6978E963" w14:textId="77777777" w:rsidR="0083573A" w:rsidRDefault="0054795A" w:rsidP="007A1CDE">
      <w:pPr>
        <w:jc w:val="both"/>
      </w:pPr>
      <w:r w:rsidRPr="005355D0">
        <w:rPr>
          <w:color w:val="A40050"/>
        </w:rPr>
        <w:t xml:space="preserve">Q. </w:t>
      </w:r>
      <w:r>
        <w:t>Are y</w:t>
      </w:r>
      <w:r w:rsidR="0083573A">
        <w:t>oung people part of</w:t>
      </w:r>
      <w:r>
        <w:t xml:space="preserve"> the</w:t>
      </w:r>
      <w:r w:rsidR="0083573A">
        <w:t xml:space="preserve"> co-production?</w:t>
      </w:r>
    </w:p>
    <w:p w14:paraId="5E9E7A91" w14:textId="77777777" w:rsidR="0083573A" w:rsidRDefault="0083573A" w:rsidP="007A1CDE">
      <w:pPr>
        <w:jc w:val="both"/>
      </w:pPr>
      <w:r w:rsidRPr="005355D0">
        <w:rPr>
          <w:color w:val="A40050"/>
        </w:rPr>
        <w:t xml:space="preserve">A. </w:t>
      </w:r>
      <w:r>
        <w:t xml:space="preserve">Yes. And will make sure we have the right people speaking to them. </w:t>
      </w:r>
      <w:r w:rsidR="0054795A">
        <w:t>Voice of teachers and parents will also be heard, as they are</w:t>
      </w:r>
      <w:r>
        <w:t xml:space="preserve"> also suffering trauma. </w:t>
      </w:r>
      <w:r w:rsidR="00BC1EC1">
        <w:t>Commission</w:t>
      </w:r>
      <w:r w:rsidR="0054795A">
        <w:t>ing</w:t>
      </w:r>
      <w:r>
        <w:t xml:space="preserve"> </w:t>
      </w:r>
      <w:r w:rsidR="0054795A">
        <w:t xml:space="preserve">an independent organisation to look at this. </w:t>
      </w:r>
      <w:r>
        <w:t xml:space="preserve"> </w:t>
      </w:r>
    </w:p>
    <w:p w14:paraId="00D0F355" w14:textId="77777777" w:rsidR="0083573A" w:rsidRDefault="0083573A" w:rsidP="007A1CDE">
      <w:pPr>
        <w:jc w:val="both"/>
      </w:pPr>
      <w:r w:rsidRPr="005355D0">
        <w:rPr>
          <w:color w:val="A40050"/>
        </w:rPr>
        <w:t xml:space="preserve">Q. </w:t>
      </w:r>
      <w:r>
        <w:t>Who else are you working with? APPG knife crime / exclusions</w:t>
      </w:r>
      <w:r w:rsidR="00764BB1">
        <w:t xml:space="preserve"> etc? </w:t>
      </w:r>
    </w:p>
    <w:p w14:paraId="6B13B182" w14:textId="77777777" w:rsidR="0083573A" w:rsidRDefault="0083573A" w:rsidP="007A1CDE">
      <w:pPr>
        <w:jc w:val="both"/>
      </w:pPr>
      <w:r w:rsidRPr="005355D0">
        <w:rPr>
          <w:color w:val="A40050"/>
        </w:rPr>
        <w:t>A.</w:t>
      </w:r>
      <w:r>
        <w:t xml:space="preserve"> </w:t>
      </w:r>
      <w:r w:rsidR="0054795A">
        <w:t>That’s</w:t>
      </w:r>
      <w:r>
        <w:t xml:space="preserve"> on </w:t>
      </w:r>
      <w:r w:rsidR="00764BB1">
        <w:t xml:space="preserve">s </w:t>
      </w:r>
      <w:r>
        <w:t xml:space="preserve">national oversight. </w:t>
      </w:r>
      <w:r w:rsidR="00764BB1">
        <w:t>We are bringing</w:t>
      </w:r>
      <w:r>
        <w:t xml:space="preserve"> back through local accountability. </w:t>
      </w:r>
      <w:r w:rsidR="00FA44EF">
        <w:t>Where’s</w:t>
      </w:r>
      <w:r>
        <w:t xml:space="preserve"> the contextual decision making?  Pulling together national oversight and advisory groups. </w:t>
      </w:r>
    </w:p>
    <w:p w14:paraId="6D8DB9D1" w14:textId="77777777" w:rsidR="0054795A" w:rsidRDefault="0054795A" w:rsidP="007A1CDE">
      <w:pPr>
        <w:jc w:val="both"/>
      </w:pPr>
    </w:p>
    <w:p w14:paraId="711E7A63" w14:textId="77777777" w:rsidR="00764BB1" w:rsidRDefault="00764BB1" w:rsidP="007A1CDE">
      <w:pPr>
        <w:jc w:val="both"/>
      </w:pPr>
    </w:p>
    <w:p w14:paraId="394A24B9" w14:textId="77777777" w:rsidR="005A166B" w:rsidRPr="0054795A" w:rsidRDefault="0054795A" w:rsidP="007A1CDE">
      <w:pPr>
        <w:jc w:val="both"/>
        <w:rPr>
          <w:color w:val="A40050"/>
        </w:rPr>
      </w:pPr>
      <w:r w:rsidRPr="0054795A">
        <w:rPr>
          <w:color w:val="A40050"/>
        </w:rPr>
        <w:t>Sarah Willis, Hyde Housing</w:t>
      </w:r>
    </w:p>
    <w:p w14:paraId="6C6F9151" w14:textId="77777777" w:rsidR="005A166B" w:rsidRDefault="005A166B" w:rsidP="007A1CDE">
      <w:pPr>
        <w:jc w:val="both"/>
      </w:pPr>
      <w:r>
        <w:t xml:space="preserve">What can we do if we work differently </w:t>
      </w:r>
      <w:r w:rsidR="00463BC4">
        <w:t>together?</w:t>
      </w:r>
      <w:r>
        <w:t xml:space="preserve"> </w:t>
      </w:r>
    </w:p>
    <w:p w14:paraId="0F26AE8A" w14:textId="77777777" w:rsidR="00FA44EF" w:rsidRDefault="00FA44EF" w:rsidP="007A1CDE">
      <w:pPr>
        <w:jc w:val="both"/>
      </w:pPr>
      <w:r>
        <w:t xml:space="preserve">Undertaking strategic work to inform local approaches. Including, Youth Violence Commission, London Funders SYV Forum, VRU, HAYN and more.  </w:t>
      </w:r>
    </w:p>
    <w:p w14:paraId="5A029D01" w14:textId="6687EE10" w:rsidR="005A166B" w:rsidRDefault="005A166B" w:rsidP="007A1CDE">
      <w:pPr>
        <w:jc w:val="both"/>
      </w:pPr>
      <w:r>
        <w:t>A lot of the learning was viewing violence as a health problem, not as an isolated incident</w:t>
      </w:r>
      <w:r w:rsidR="002752D9">
        <w:t xml:space="preserve"> but</w:t>
      </w:r>
      <w:r>
        <w:t xml:space="preserve"> from a health </w:t>
      </w:r>
      <w:r w:rsidR="00FA44EF">
        <w:t>perspective</w:t>
      </w:r>
      <w:r>
        <w:t xml:space="preserve"> it becomes a solvable problem. Working </w:t>
      </w:r>
      <w:r w:rsidR="002752D9">
        <w:t xml:space="preserve">with </w:t>
      </w:r>
      <w:r w:rsidR="00463BC4">
        <w:t>people</w:t>
      </w:r>
      <w:r>
        <w:t xml:space="preserve"> on the ground</w:t>
      </w:r>
      <w:r w:rsidR="002752D9">
        <w:t xml:space="preserve"> in local communities</w:t>
      </w:r>
      <w:r>
        <w:t xml:space="preserve">, </w:t>
      </w:r>
      <w:r w:rsidR="002752D9">
        <w:t>to find ways to</w:t>
      </w:r>
      <w:r w:rsidR="00FA44EF">
        <w:t xml:space="preserve"> </w:t>
      </w:r>
      <w:r>
        <w:t xml:space="preserve">interrupt the </w:t>
      </w:r>
      <w:r w:rsidR="00463BC4">
        <w:t>trans</w:t>
      </w:r>
      <w:r w:rsidR="00031704">
        <w:t xml:space="preserve">mission of violence and then put in programmes to support creating new social norms. Key is </w:t>
      </w:r>
      <w:r w:rsidR="002752D9">
        <w:t xml:space="preserve">a </w:t>
      </w:r>
      <w:r w:rsidR="00031704">
        <w:t xml:space="preserve">long term vision, </w:t>
      </w:r>
      <w:r>
        <w:t>with long term funding</w:t>
      </w:r>
      <w:r w:rsidR="002752D9">
        <w:t>/</w:t>
      </w:r>
      <w:r>
        <w:t xml:space="preserve">resourcing. </w:t>
      </w:r>
      <w:r w:rsidR="00FA44EF">
        <w:t>Place based</w:t>
      </w:r>
      <w:r>
        <w:t xml:space="preserve"> working has to </w:t>
      </w:r>
      <w:r w:rsidR="002752D9">
        <w:t xml:space="preserve">have a hyper local solution with young people &amp; </w:t>
      </w:r>
      <w:r>
        <w:t xml:space="preserve">the community </w:t>
      </w:r>
      <w:r w:rsidR="00031704">
        <w:t>at the heart</w:t>
      </w:r>
      <w:r w:rsidR="002752D9">
        <w:t>;</w:t>
      </w:r>
      <w:r w:rsidR="00031704">
        <w:t xml:space="preserve"> and </w:t>
      </w:r>
      <w:r>
        <w:t>for a longer period of time</w:t>
      </w:r>
      <w:r w:rsidR="00FA44EF">
        <w:t xml:space="preserve"> to make a real difference</w:t>
      </w:r>
      <w:r>
        <w:t xml:space="preserve">. </w:t>
      </w:r>
    </w:p>
    <w:p w14:paraId="314E0409" w14:textId="77777777" w:rsidR="00FA44EF" w:rsidRDefault="00FA44EF" w:rsidP="007A1CDE">
      <w:pPr>
        <w:jc w:val="both"/>
      </w:pPr>
      <w:r>
        <w:t xml:space="preserve">What we are doing: </w:t>
      </w:r>
    </w:p>
    <w:p w14:paraId="18FD8A7D" w14:textId="77777777" w:rsidR="001B209C" w:rsidRPr="00FA44EF" w:rsidRDefault="006C1712" w:rsidP="007A1CDE">
      <w:pPr>
        <w:numPr>
          <w:ilvl w:val="0"/>
          <w:numId w:val="3"/>
        </w:numPr>
        <w:jc w:val="both"/>
      </w:pPr>
      <w:r w:rsidRPr="00FA44EF">
        <w:t xml:space="preserve">Employing the principles of: </w:t>
      </w:r>
      <w:r w:rsidRPr="00FA44EF">
        <w:rPr>
          <w:b/>
          <w:bCs/>
        </w:rPr>
        <w:t>interrupting the transmission</w:t>
      </w:r>
      <w:r w:rsidRPr="00FA44EF">
        <w:t xml:space="preserve">, preventing future spread and </w:t>
      </w:r>
      <w:r w:rsidRPr="00FA44EF">
        <w:rPr>
          <w:b/>
          <w:bCs/>
        </w:rPr>
        <w:t xml:space="preserve">creating new positive social norms  </w:t>
      </w:r>
    </w:p>
    <w:p w14:paraId="51B6A03F" w14:textId="77777777" w:rsidR="001B209C" w:rsidRPr="00FA44EF" w:rsidRDefault="006C1712" w:rsidP="007A1CDE">
      <w:pPr>
        <w:numPr>
          <w:ilvl w:val="0"/>
          <w:numId w:val="3"/>
        </w:numPr>
        <w:jc w:val="both"/>
      </w:pPr>
      <w:r w:rsidRPr="00FA44EF">
        <w:t xml:space="preserve">Working based </w:t>
      </w:r>
      <w:r w:rsidRPr="00FA44EF">
        <w:rPr>
          <w:b/>
          <w:bCs/>
        </w:rPr>
        <w:t xml:space="preserve">on data and evidence </w:t>
      </w:r>
      <w:r w:rsidRPr="00FA44EF">
        <w:t xml:space="preserve">of where there </w:t>
      </w:r>
      <w:r w:rsidR="00FA44EF">
        <w:t xml:space="preserve">are </w:t>
      </w:r>
      <w:r w:rsidRPr="00FA44EF">
        <w:t>high incidents of violence</w:t>
      </w:r>
    </w:p>
    <w:p w14:paraId="662E6B9F" w14:textId="77777777" w:rsidR="001B209C" w:rsidRPr="00FA44EF" w:rsidRDefault="006C1712" w:rsidP="007A1CDE">
      <w:pPr>
        <w:numPr>
          <w:ilvl w:val="0"/>
          <w:numId w:val="3"/>
        </w:numPr>
        <w:jc w:val="both"/>
      </w:pPr>
      <w:r w:rsidRPr="00FA44EF">
        <w:rPr>
          <w:b/>
          <w:bCs/>
        </w:rPr>
        <w:t xml:space="preserve">Working with the community </w:t>
      </w:r>
      <w:r w:rsidRPr="00FA44EF">
        <w:t>and developing trusted relationships with local people who can be involved in the solution</w:t>
      </w:r>
    </w:p>
    <w:p w14:paraId="1DE3B1B1" w14:textId="77777777" w:rsidR="001B209C" w:rsidRPr="00FA44EF" w:rsidRDefault="006C1712" w:rsidP="007A1CDE">
      <w:pPr>
        <w:numPr>
          <w:ilvl w:val="0"/>
          <w:numId w:val="3"/>
        </w:numPr>
        <w:jc w:val="both"/>
      </w:pPr>
      <w:r w:rsidRPr="00FA44EF">
        <w:t xml:space="preserve">Building </w:t>
      </w:r>
      <w:r w:rsidRPr="00FA44EF">
        <w:rPr>
          <w:b/>
          <w:bCs/>
        </w:rPr>
        <w:t xml:space="preserve">partnership work </w:t>
      </w:r>
      <w:r w:rsidRPr="00FA44EF">
        <w:t>across a range of stakeholders</w:t>
      </w:r>
    </w:p>
    <w:p w14:paraId="4324A19A" w14:textId="77777777" w:rsidR="001B209C" w:rsidRPr="00FA44EF" w:rsidRDefault="006C1712" w:rsidP="007A1CDE">
      <w:pPr>
        <w:numPr>
          <w:ilvl w:val="0"/>
          <w:numId w:val="3"/>
        </w:numPr>
        <w:jc w:val="both"/>
      </w:pPr>
      <w:r w:rsidRPr="00FA44EF">
        <w:t xml:space="preserve">Developing </w:t>
      </w:r>
      <w:r w:rsidRPr="00FA44EF">
        <w:rPr>
          <w:b/>
          <w:bCs/>
        </w:rPr>
        <w:t xml:space="preserve">solutions that tackle the root causes </w:t>
      </w:r>
      <w:r w:rsidRPr="00FA44EF">
        <w:t xml:space="preserve">– i.e. adverse childhood experiences looking at the domestic, education, environment, and personal aspects </w:t>
      </w:r>
    </w:p>
    <w:p w14:paraId="6F5863AA" w14:textId="7A1E0CB9" w:rsidR="005A166B" w:rsidRDefault="005A166B" w:rsidP="007A1CDE">
      <w:pPr>
        <w:jc w:val="both"/>
      </w:pPr>
      <w:r>
        <w:t xml:space="preserve">We </w:t>
      </w:r>
      <w:r w:rsidR="00FA44EF">
        <w:t xml:space="preserve">have </w:t>
      </w:r>
      <w:r w:rsidR="00031704">
        <w:t>been working</w:t>
      </w:r>
      <w:r w:rsidR="00E14906">
        <w:t xml:space="preserve"> with </w:t>
      </w:r>
      <w:r w:rsidR="00031704">
        <w:t>multi stakeholder</w:t>
      </w:r>
      <w:r w:rsidR="00E14906">
        <w:t>s including</w:t>
      </w:r>
      <w:r w:rsidR="00031704">
        <w:t xml:space="preserve"> front line staff who deal with issues on our estates – e.g. </w:t>
      </w:r>
      <w:r w:rsidR="00FA44EF">
        <w:t xml:space="preserve">meeting with </w:t>
      </w:r>
      <w:r w:rsidR="002752D9">
        <w:t xml:space="preserve">local ASB officers, property managers, </w:t>
      </w:r>
      <w:r w:rsidR="00E14906">
        <w:t xml:space="preserve">outreach </w:t>
      </w:r>
      <w:r w:rsidR="002752D9">
        <w:t>youth workers, -  people closest to the violence who see things on estates</w:t>
      </w:r>
      <w:r w:rsidR="00E14906">
        <w:t xml:space="preserve"> in an around estates – </w:t>
      </w:r>
      <w:r w:rsidR="007E49C7">
        <w:t>e.g.</w:t>
      </w:r>
      <w:r w:rsidR="00E14906">
        <w:t xml:space="preserve"> drugs paraphernalia, hidden guns/knives etc</w:t>
      </w:r>
      <w:r>
        <w:t xml:space="preserve">. </w:t>
      </w:r>
      <w:r w:rsidR="00463BC4">
        <w:t>Also</w:t>
      </w:r>
      <w:r w:rsidR="00FA44EF">
        <w:t xml:space="preserve"> working with schools</w:t>
      </w:r>
      <w:r w:rsidR="00E14906">
        <w:t>, police, GPs, to ensure we are involving all stakeholders and local</w:t>
      </w:r>
      <w:r>
        <w:t xml:space="preserve"> young people and communities. </w:t>
      </w:r>
    </w:p>
    <w:p w14:paraId="2CF45EFB" w14:textId="16311535" w:rsidR="005A166B" w:rsidRDefault="00E14906" w:rsidP="007A1CDE">
      <w:pPr>
        <w:jc w:val="both"/>
      </w:pPr>
      <w:r>
        <w:t>It’s l</w:t>
      </w:r>
      <w:r w:rsidR="005A166B">
        <w:t xml:space="preserve">ogical to work </w:t>
      </w:r>
      <w:r>
        <w:t xml:space="preserve">together on such a large scale problem but it can be difficult – everyone has </w:t>
      </w:r>
      <w:r w:rsidR="007E49C7">
        <w:t>their own</w:t>
      </w:r>
      <w:r>
        <w:t xml:space="preserve"> organisational agenda and even neighbouring </w:t>
      </w:r>
      <w:r w:rsidR="00FA44EF">
        <w:t xml:space="preserve">housing associations </w:t>
      </w:r>
      <w:r>
        <w:t xml:space="preserve">can have different priorities. </w:t>
      </w:r>
    </w:p>
    <w:p w14:paraId="35EC7E27" w14:textId="5AC231E5" w:rsidR="005A166B" w:rsidRDefault="00E14906" w:rsidP="007A1CDE">
      <w:pPr>
        <w:jc w:val="both"/>
      </w:pPr>
      <w:r>
        <w:t xml:space="preserve">As part of the Housing Association Youth Network HAYN I have been leading work to establish a collective impact approach across 6-8 London Boroughs. We </w:t>
      </w:r>
      <w:r w:rsidR="00FA44EF">
        <w:t>are now in the process of creating a backbone of various organisations (funders, local authorities,</w:t>
      </w:r>
      <w:r w:rsidR="005A166B">
        <w:t xml:space="preserve"> business</w:t>
      </w:r>
      <w:r w:rsidR="00FA44EF">
        <w:t>es</w:t>
      </w:r>
      <w:r w:rsidR="005A166B">
        <w:t xml:space="preserve">, </w:t>
      </w:r>
      <w:r w:rsidR="00FA44EF">
        <w:t>housing associations) to work</w:t>
      </w:r>
      <w:r w:rsidR="005A166B">
        <w:t xml:space="preserve"> together</w:t>
      </w:r>
      <w:r>
        <w:t xml:space="preserve"> and agree high level strategic objectives and ways of working. This will then actively </w:t>
      </w:r>
      <w:r w:rsidR="007E49C7">
        <w:t>support</w:t>
      </w:r>
      <w:r>
        <w:t xml:space="preserve"> l</w:t>
      </w:r>
      <w:r w:rsidR="005A166B">
        <w:t>ocal proje</w:t>
      </w:r>
      <w:r w:rsidR="00FA44EF">
        <w:t xml:space="preserve">cts working in the </w:t>
      </w:r>
      <w:r>
        <w:t>hot spot areas with the highest evidence of violence that impacts young people and communities</w:t>
      </w:r>
      <w:r w:rsidR="00FA44EF">
        <w:t>. Creating</w:t>
      </w:r>
      <w:r w:rsidR="005A166B">
        <w:t xml:space="preserve"> </w:t>
      </w:r>
      <w:r w:rsidR="007E49C7">
        <w:t>an</w:t>
      </w:r>
      <w:r w:rsidR="005A166B">
        <w:t xml:space="preserve"> ecosystem</w:t>
      </w:r>
      <w:r>
        <w:t xml:space="preserve"> of local projects that ensure we</w:t>
      </w:r>
      <w:r w:rsidR="005A166B">
        <w:t xml:space="preserve"> with local people </w:t>
      </w:r>
      <w:r w:rsidR="00FA44EF">
        <w:t>as part of the solution</w:t>
      </w:r>
      <w:r w:rsidR="005A166B">
        <w:t xml:space="preserve">. </w:t>
      </w:r>
    </w:p>
    <w:p w14:paraId="4CB07622" w14:textId="77777777" w:rsidR="00505E26" w:rsidRPr="004F1108" w:rsidRDefault="004F1108" w:rsidP="007A1CDE">
      <w:pPr>
        <w:jc w:val="both"/>
        <w:rPr>
          <w:color w:val="A40050"/>
        </w:rPr>
      </w:pPr>
      <w:r>
        <w:rPr>
          <w:color w:val="A40050"/>
        </w:rPr>
        <w:t>Questions for Sarah</w:t>
      </w:r>
    </w:p>
    <w:p w14:paraId="28B0D9A2" w14:textId="77777777" w:rsidR="00505E26" w:rsidRDefault="00505E26" w:rsidP="007A1CDE">
      <w:pPr>
        <w:jc w:val="both"/>
      </w:pPr>
      <w:r w:rsidRPr="005355D0">
        <w:rPr>
          <w:color w:val="A40050"/>
        </w:rPr>
        <w:t xml:space="preserve">Q. </w:t>
      </w:r>
      <w:r>
        <w:t xml:space="preserve">How do you encourage the </w:t>
      </w:r>
      <w:r w:rsidR="004F1108">
        <w:t>young people</w:t>
      </w:r>
      <w:r>
        <w:t xml:space="preserve"> to be part of</w:t>
      </w:r>
      <w:r w:rsidR="004F1108">
        <w:t xml:space="preserve"> the solution?</w:t>
      </w:r>
    </w:p>
    <w:p w14:paraId="2399E92E" w14:textId="5E1D4019" w:rsidR="00505E26" w:rsidRDefault="00505E26" w:rsidP="007A1CDE">
      <w:pPr>
        <w:jc w:val="both"/>
      </w:pPr>
      <w:r w:rsidRPr="005355D0">
        <w:rPr>
          <w:color w:val="A40050"/>
        </w:rPr>
        <w:t xml:space="preserve">A. </w:t>
      </w:r>
      <w:r w:rsidR="004F1108">
        <w:t>We had a young woman work</w:t>
      </w:r>
      <w:r>
        <w:t xml:space="preserve"> </w:t>
      </w:r>
      <w:r w:rsidR="00E14906">
        <w:t xml:space="preserve">with us on active research to explore </w:t>
      </w:r>
      <w:r>
        <w:t xml:space="preserve">youth voice </w:t>
      </w:r>
      <w:r w:rsidR="007E7EEF">
        <w:t>and participation as part of</w:t>
      </w:r>
      <w:r>
        <w:t xml:space="preserve"> her MA. </w:t>
      </w:r>
      <w:r w:rsidR="007E7EEF">
        <w:t>Even the really good youth providers that work with us were not doing participation as effectively as they might have hoped. This can be due to lack of resource to better understand how to develop real participation.  We are now</w:t>
      </w:r>
      <w:r w:rsidR="005C4A01">
        <w:t xml:space="preserve"> </w:t>
      </w:r>
      <w:r>
        <w:t xml:space="preserve">employing her to train young people </w:t>
      </w:r>
      <w:r w:rsidR="007E7EEF">
        <w:t xml:space="preserve">in participatory skills so that they can </w:t>
      </w:r>
      <w:r>
        <w:t xml:space="preserve">train adults </w:t>
      </w:r>
      <w:r w:rsidR="007E7EEF">
        <w:t>in</w:t>
      </w:r>
      <w:r>
        <w:t xml:space="preserve"> youth engagement</w:t>
      </w:r>
      <w:r w:rsidR="00E14906">
        <w:t xml:space="preserve"> and participation</w:t>
      </w:r>
      <w:r>
        <w:t xml:space="preserve">. </w:t>
      </w:r>
    </w:p>
    <w:p w14:paraId="62934E91" w14:textId="2330F087" w:rsidR="00505E26" w:rsidRDefault="00505E26" w:rsidP="007A1CDE">
      <w:pPr>
        <w:jc w:val="both"/>
      </w:pPr>
      <w:r w:rsidRPr="005355D0">
        <w:rPr>
          <w:color w:val="A40050"/>
        </w:rPr>
        <w:t xml:space="preserve">Q. </w:t>
      </w:r>
      <w:r>
        <w:t>CI models, what were the shared results, measurement</w:t>
      </w:r>
      <w:r w:rsidR="007E49C7">
        <w:t>s</w:t>
      </w:r>
      <w:r>
        <w:t>?</w:t>
      </w:r>
    </w:p>
    <w:p w14:paraId="23E77CD0" w14:textId="431E6B05" w:rsidR="00764BB1" w:rsidRDefault="005C4A01" w:rsidP="007A1CDE">
      <w:pPr>
        <w:jc w:val="both"/>
        <w:rPr>
          <w:b/>
          <w:color w:val="A40050"/>
        </w:rPr>
      </w:pPr>
      <w:r w:rsidRPr="005355D0">
        <w:rPr>
          <w:color w:val="A40050"/>
        </w:rPr>
        <w:t xml:space="preserve">A. </w:t>
      </w:r>
      <w:r>
        <w:t xml:space="preserve">We </w:t>
      </w:r>
      <w:r w:rsidR="007E7EEF">
        <w:t>do measure impact and we are keen to extend this – Southbank University are doing a research piece to measure the effectiveness of our Lambeth place based project – Estate of Mine and we a</w:t>
      </w:r>
      <w:r>
        <w:t>re t</w:t>
      </w:r>
      <w:r w:rsidR="00505E26">
        <w:t xml:space="preserve">alking to </w:t>
      </w:r>
      <w:r>
        <w:t>Centre for Youth Impact and l</w:t>
      </w:r>
      <w:r w:rsidR="00505E26">
        <w:t xml:space="preserve">ooking at </w:t>
      </w:r>
      <w:r w:rsidR="007E7EEF">
        <w:t xml:space="preserve">relational impact tools in order to measure things like youth outreach etc. </w:t>
      </w:r>
      <w:r w:rsidR="00505E26">
        <w:t xml:space="preserve"> </w:t>
      </w:r>
    </w:p>
    <w:p w14:paraId="02AC05A4" w14:textId="77777777" w:rsidR="005C4A01" w:rsidRPr="007A1CDE" w:rsidRDefault="005C4A01" w:rsidP="007A1CDE">
      <w:pPr>
        <w:jc w:val="both"/>
        <w:rPr>
          <w:b/>
          <w:color w:val="A40050"/>
        </w:rPr>
      </w:pPr>
      <w:r w:rsidRPr="007A1CDE">
        <w:rPr>
          <w:b/>
          <w:color w:val="A40050"/>
        </w:rPr>
        <w:t>What do we want to do next?</w:t>
      </w:r>
    </w:p>
    <w:p w14:paraId="1C612265" w14:textId="77777777" w:rsidR="007F1457" w:rsidRDefault="007F1457" w:rsidP="007A1CDE">
      <w:pPr>
        <w:jc w:val="both"/>
        <w:rPr>
          <w:color w:val="A40050"/>
        </w:rPr>
      </w:pPr>
      <w:r>
        <w:rPr>
          <w:color w:val="A40050"/>
        </w:rPr>
        <w:t>Current problems</w:t>
      </w:r>
    </w:p>
    <w:p w14:paraId="557150EA" w14:textId="77777777" w:rsidR="007F1457" w:rsidRDefault="007F1457" w:rsidP="007A1CDE">
      <w:pPr>
        <w:pStyle w:val="ListParagraph"/>
        <w:numPr>
          <w:ilvl w:val="0"/>
          <w:numId w:val="5"/>
        </w:numPr>
        <w:jc w:val="both"/>
      </w:pPr>
      <w:r>
        <w:t>Members feeding back, small grass roots organisations find funding inaccessible.</w:t>
      </w:r>
    </w:p>
    <w:p w14:paraId="7739F1C7" w14:textId="77777777" w:rsidR="007F1457" w:rsidRDefault="007F1457" w:rsidP="007A1CDE">
      <w:pPr>
        <w:pStyle w:val="ListParagraph"/>
        <w:numPr>
          <w:ilvl w:val="0"/>
          <w:numId w:val="5"/>
        </w:numPr>
        <w:jc w:val="both"/>
      </w:pPr>
      <w:r>
        <w:t>Core funding comes up time and time again. Always have to be innovative and create new projects</w:t>
      </w:r>
    </w:p>
    <w:p w14:paraId="04FD5828" w14:textId="77777777" w:rsidR="007F1457" w:rsidRDefault="007F1457" w:rsidP="007A1CDE">
      <w:pPr>
        <w:pStyle w:val="ListParagraph"/>
        <w:numPr>
          <w:ilvl w:val="0"/>
          <w:numId w:val="5"/>
        </w:numPr>
        <w:jc w:val="both"/>
      </w:pPr>
      <w:r>
        <w:t xml:space="preserve">Gathering the evidence. WE know that we talk to small organisations and they tell us ‘when we do this it makes a difference’, but if we ask for evidence of how and why they struggle to produce it </w:t>
      </w:r>
    </w:p>
    <w:p w14:paraId="062BA990" w14:textId="77777777" w:rsidR="007F1457" w:rsidRPr="007F1457" w:rsidRDefault="007F1457" w:rsidP="007A1CDE">
      <w:pPr>
        <w:jc w:val="both"/>
      </w:pPr>
      <w:r>
        <w:rPr>
          <w:color w:val="A40050"/>
        </w:rPr>
        <w:t>Possibilities / Opportunities</w:t>
      </w:r>
    </w:p>
    <w:p w14:paraId="5414A12C" w14:textId="77777777" w:rsidR="007F1457" w:rsidRPr="007F1457" w:rsidRDefault="007F1457" w:rsidP="007A1CDE">
      <w:pPr>
        <w:pStyle w:val="ListParagraph"/>
        <w:numPr>
          <w:ilvl w:val="0"/>
          <w:numId w:val="4"/>
        </w:numPr>
        <w:jc w:val="both"/>
      </w:pPr>
      <w:r w:rsidRPr="007F1457">
        <w:t>Expanding the network meetings to include other organisations, not necessarily funders</w:t>
      </w:r>
    </w:p>
    <w:p w14:paraId="3678071A" w14:textId="77777777" w:rsidR="007F1457" w:rsidRPr="007F1457" w:rsidRDefault="007F1457" w:rsidP="007A1CDE">
      <w:pPr>
        <w:pStyle w:val="ListParagraph"/>
        <w:numPr>
          <w:ilvl w:val="0"/>
          <w:numId w:val="4"/>
        </w:numPr>
        <w:jc w:val="both"/>
      </w:pPr>
      <w:r w:rsidRPr="007F1457">
        <w:t>If tools are accessible to everyone it is more valuab</w:t>
      </w:r>
      <w:r>
        <w:t>le for the small organisations</w:t>
      </w:r>
    </w:p>
    <w:p w14:paraId="35B53C6C" w14:textId="77777777" w:rsidR="007F1457" w:rsidRPr="005355D0" w:rsidRDefault="007F1457" w:rsidP="007A1CDE">
      <w:pPr>
        <w:pStyle w:val="ListParagraph"/>
        <w:numPr>
          <w:ilvl w:val="0"/>
          <w:numId w:val="4"/>
        </w:numPr>
        <w:jc w:val="both"/>
      </w:pPr>
      <w:r w:rsidRPr="005355D0">
        <w:t>Seeing where money is, is there a mapping of it in the system?</w:t>
      </w:r>
    </w:p>
    <w:p w14:paraId="04DBDC1F" w14:textId="77777777" w:rsidR="007F1457" w:rsidRPr="005355D0" w:rsidRDefault="007F1457" w:rsidP="007A1CDE">
      <w:pPr>
        <w:pStyle w:val="ListParagraph"/>
        <w:numPr>
          <w:ilvl w:val="0"/>
          <w:numId w:val="4"/>
        </w:numPr>
        <w:jc w:val="both"/>
      </w:pPr>
      <w:r w:rsidRPr="005355D0">
        <w:t>Place based - How do we facilitate / access lots of small groups and what infrastructure is needs to support it?</w:t>
      </w:r>
    </w:p>
    <w:p w14:paraId="01983F6C" w14:textId="77777777" w:rsidR="007F1457" w:rsidRPr="005355D0" w:rsidRDefault="007F1457" w:rsidP="007A1CDE">
      <w:pPr>
        <w:pStyle w:val="ListParagraph"/>
        <w:numPr>
          <w:ilvl w:val="0"/>
          <w:numId w:val="4"/>
        </w:numPr>
        <w:jc w:val="both"/>
      </w:pPr>
      <w:r w:rsidRPr="005355D0">
        <w:t>Convening, sharing our work and learning. What are the commonalities what are others doing? How do we find them, linking into policy lessons?</w:t>
      </w:r>
    </w:p>
    <w:p w14:paraId="48C5C184" w14:textId="77777777" w:rsidR="007F1457" w:rsidRDefault="007F1457" w:rsidP="007A1CDE">
      <w:pPr>
        <w:pStyle w:val="ListParagraph"/>
        <w:numPr>
          <w:ilvl w:val="0"/>
          <w:numId w:val="4"/>
        </w:numPr>
        <w:jc w:val="both"/>
      </w:pPr>
      <w:r w:rsidRPr="005355D0">
        <w:t xml:space="preserve">Practitioner </w:t>
      </w:r>
      <w:r>
        <w:t>and knowledge shared</w:t>
      </w:r>
    </w:p>
    <w:p w14:paraId="659DB008" w14:textId="77777777" w:rsidR="007F1457" w:rsidRDefault="007F1457" w:rsidP="007A1CDE">
      <w:pPr>
        <w:pStyle w:val="ListParagraph"/>
        <w:numPr>
          <w:ilvl w:val="0"/>
          <w:numId w:val="4"/>
        </w:numPr>
        <w:jc w:val="both"/>
      </w:pPr>
      <w:r>
        <w:t xml:space="preserve">Funding to small localised groups and how that works in upskill or re-manage </w:t>
      </w:r>
    </w:p>
    <w:p w14:paraId="6D77085B" w14:textId="77777777" w:rsidR="007F1457" w:rsidRDefault="007F1457" w:rsidP="007A1CDE">
      <w:pPr>
        <w:pStyle w:val="ListParagraph"/>
        <w:numPr>
          <w:ilvl w:val="0"/>
          <w:numId w:val="4"/>
        </w:numPr>
        <w:jc w:val="both"/>
      </w:pPr>
      <w:r>
        <w:t xml:space="preserve">Policy &amp; Influence </w:t>
      </w:r>
    </w:p>
    <w:p w14:paraId="0A888904" w14:textId="77777777" w:rsidR="007F1457" w:rsidRDefault="007F1457" w:rsidP="007A1CDE">
      <w:pPr>
        <w:pStyle w:val="ListParagraph"/>
        <w:numPr>
          <w:ilvl w:val="0"/>
          <w:numId w:val="4"/>
        </w:numPr>
        <w:jc w:val="both"/>
      </w:pPr>
      <w:r>
        <w:t xml:space="preserve">The smaller groups to convene and facilitate. </w:t>
      </w:r>
    </w:p>
    <w:p w14:paraId="32FD1EF8" w14:textId="77777777" w:rsidR="007159C7" w:rsidRDefault="007159C7" w:rsidP="007A1CDE">
      <w:pPr>
        <w:jc w:val="both"/>
      </w:pPr>
      <w:r>
        <w:rPr>
          <w:color w:val="A40050"/>
        </w:rPr>
        <w:t>Useful people to hear from / share learning with</w:t>
      </w:r>
    </w:p>
    <w:p w14:paraId="3399D2A2" w14:textId="77777777" w:rsidR="007159C7" w:rsidRDefault="007159C7" w:rsidP="007A1CDE">
      <w:pPr>
        <w:pStyle w:val="ListParagraph"/>
        <w:numPr>
          <w:ilvl w:val="0"/>
          <w:numId w:val="4"/>
        </w:numPr>
        <w:jc w:val="both"/>
      </w:pPr>
      <w:r>
        <w:t xml:space="preserve">Youth participation, payment of young people how other organisations navigate </w:t>
      </w:r>
    </w:p>
    <w:p w14:paraId="2F324FB8" w14:textId="77777777" w:rsidR="007159C7" w:rsidRDefault="007159C7" w:rsidP="007A1CDE">
      <w:pPr>
        <w:pStyle w:val="ListParagraph"/>
        <w:numPr>
          <w:ilvl w:val="0"/>
          <w:numId w:val="4"/>
        </w:numPr>
        <w:jc w:val="both"/>
      </w:pPr>
      <w:r>
        <w:t xml:space="preserve">NLCF – developing youth voice panel </w:t>
      </w:r>
    </w:p>
    <w:p w14:paraId="38290888" w14:textId="77777777" w:rsidR="007A1CDE" w:rsidRPr="007A1CDE" w:rsidRDefault="007159C7" w:rsidP="007A1CDE">
      <w:pPr>
        <w:pStyle w:val="ListParagraph"/>
        <w:numPr>
          <w:ilvl w:val="0"/>
          <w:numId w:val="4"/>
        </w:numPr>
        <w:jc w:val="both"/>
      </w:pPr>
      <w:r>
        <w:t xml:space="preserve">GLA – youth action group </w:t>
      </w:r>
    </w:p>
    <w:p w14:paraId="19391636" w14:textId="77777777" w:rsidR="005355D0" w:rsidRDefault="005355D0" w:rsidP="007A1CDE">
      <w:pPr>
        <w:jc w:val="both"/>
        <w:rPr>
          <w:b/>
          <w:color w:val="A40050"/>
        </w:rPr>
      </w:pPr>
    </w:p>
    <w:p w14:paraId="3E15D010" w14:textId="3F63071C" w:rsidR="007159C7" w:rsidRPr="007A1CDE" w:rsidRDefault="007159C7" w:rsidP="007A1CDE">
      <w:pPr>
        <w:jc w:val="both"/>
        <w:rPr>
          <w:b/>
        </w:rPr>
      </w:pPr>
      <w:r w:rsidRPr="007A1CDE">
        <w:rPr>
          <w:b/>
          <w:color w:val="A40050"/>
        </w:rPr>
        <w:t>Any other business</w:t>
      </w:r>
      <w:r w:rsidR="007E49C7">
        <w:rPr>
          <w:b/>
          <w:color w:val="A40050"/>
        </w:rPr>
        <w:t xml:space="preserve"> / Comments </w:t>
      </w:r>
    </w:p>
    <w:p w14:paraId="65DBC35C" w14:textId="4165F46C" w:rsidR="007159C7" w:rsidRDefault="007159C7" w:rsidP="007A1CDE">
      <w:pPr>
        <w:pStyle w:val="ListParagraph"/>
        <w:numPr>
          <w:ilvl w:val="0"/>
          <w:numId w:val="6"/>
        </w:numPr>
        <w:jc w:val="both"/>
      </w:pPr>
      <w:r>
        <w:t>What would the terms of the sub groups be?</w:t>
      </w:r>
      <w:r w:rsidR="007E49C7">
        <w:t xml:space="preserve"> – to be decided on what they are and who chairs them </w:t>
      </w:r>
    </w:p>
    <w:p w14:paraId="3AE2A08D" w14:textId="77777777" w:rsidR="007159C7" w:rsidRDefault="007159C7" w:rsidP="007A1CDE">
      <w:pPr>
        <w:pStyle w:val="ListParagraph"/>
        <w:numPr>
          <w:ilvl w:val="0"/>
          <w:numId w:val="6"/>
        </w:numPr>
        <w:jc w:val="both"/>
      </w:pPr>
      <w:r>
        <w:t>Consistent participation from the group</w:t>
      </w:r>
    </w:p>
    <w:p w14:paraId="23360BEE" w14:textId="77777777" w:rsidR="007159C7" w:rsidRDefault="007159C7" w:rsidP="007A1CDE">
      <w:pPr>
        <w:pStyle w:val="ListParagraph"/>
        <w:numPr>
          <w:ilvl w:val="0"/>
          <w:numId w:val="6"/>
        </w:numPr>
        <w:jc w:val="both"/>
      </w:pPr>
      <w:r>
        <w:t>BBC Children in Need - operating in place and ‘</w:t>
      </w:r>
      <w:proofErr w:type="spellStart"/>
      <w:r>
        <w:t>multiplaces</w:t>
      </w:r>
      <w:proofErr w:type="spellEnd"/>
      <w:r>
        <w:t>’ and aware there are a range of people interested in this. We are keen to convene funders who want to think about funding collaboratively to unpick the system and find the points where it will work.</w:t>
      </w:r>
    </w:p>
    <w:p w14:paraId="6B74609B" w14:textId="77777777" w:rsidR="005355D0" w:rsidRPr="00764BB1" w:rsidRDefault="007159C7" w:rsidP="007A1CDE">
      <w:pPr>
        <w:pStyle w:val="ListParagraph"/>
        <w:numPr>
          <w:ilvl w:val="0"/>
          <w:numId w:val="6"/>
        </w:numPr>
        <w:jc w:val="both"/>
      </w:pPr>
      <w:r>
        <w:t xml:space="preserve">Young Ealing Foundation -  looking at what London Youth are doing. Bringing together practitioners. Joining together lots of tiny organisations that are doing small projects. </w:t>
      </w:r>
    </w:p>
    <w:p w14:paraId="6AAB0E85" w14:textId="77777777" w:rsidR="00275B66" w:rsidRPr="005355D0" w:rsidRDefault="00275B66" w:rsidP="007A1CDE">
      <w:pPr>
        <w:jc w:val="both"/>
        <w:rPr>
          <w:b/>
          <w:color w:val="A40050"/>
        </w:rPr>
      </w:pPr>
      <w:r w:rsidRPr="007A1CDE">
        <w:rPr>
          <w:b/>
          <w:color w:val="A40050"/>
        </w:rPr>
        <w:t>Further Resources</w:t>
      </w:r>
    </w:p>
    <w:p w14:paraId="3F58FA07" w14:textId="77777777" w:rsidR="00275B66" w:rsidRDefault="007A1CDE" w:rsidP="007A1CDE">
      <w:pPr>
        <w:jc w:val="both"/>
      </w:pPr>
      <w:r>
        <w:t xml:space="preserve">To Begin at the Beginning, London Funders - </w:t>
      </w:r>
      <w:hyperlink r:id="rId12" w:history="1">
        <w:r>
          <w:rPr>
            <w:rStyle w:val="Hyperlink"/>
          </w:rPr>
          <w:t>https://londonfunders.org.uk/resources-funders/london-funders-publications/begin-beginning-funders-response-serious-youth</w:t>
        </w:r>
      </w:hyperlink>
      <w:r>
        <w:t xml:space="preserve"> </w:t>
      </w:r>
    </w:p>
    <w:p w14:paraId="537CC618" w14:textId="77777777" w:rsidR="007A1CDE" w:rsidRDefault="007A1CDE" w:rsidP="007A1CDE">
      <w:pPr>
        <w:jc w:val="both"/>
      </w:pPr>
      <w:r>
        <w:t xml:space="preserve">Children &amp; Young Persons Network, London Funders - </w:t>
      </w:r>
      <w:hyperlink r:id="rId13" w:history="1">
        <w:r>
          <w:rPr>
            <w:rStyle w:val="Hyperlink"/>
          </w:rPr>
          <w:t>https://londonfunders.org.uk/what-we-do/london-funders-e-bulletins/project-groups/children-and-young-people</w:t>
        </w:r>
      </w:hyperlink>
      <w:r>
        <w:t xml:space="preserve"> </w:t>
      </w:r>
    </w:p>
    <w:p w14:paraId="74C8619B" w14:textId="77777777" w:rsidR="007A1CDE" w:rsidRDefault="007E49C7" w:rsidP="007A1CDE">
      <w:pPr>
        <w:jc w:val="both"/>
      </w:pPr>
      <w:hyperlink r:id="rId14" w:history="1">
        <w:r w:rsidR="007A1CDE">
          <w:rPr>
            <w:rStyle w:val="Hyperlink"/>
          </w:rPr>
          <w:t>https://londonfunders.org.uk/what-we-do/events-training/children-and-young-people-network-meeting-6</w:t>
        </w:r>
      </w:hyperlink>
    </w:p>
    <w:sectPr w:rsidR="007A1CDE" w:rsidSect="00DE608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1A7B3" w14:textId="77777777" w:rsidR="006C1712" w:rsidRDefault="006C1712" w:rsidP="00DE6085">
      <w:pPr>
        <w:spacing w:after="0" w:line="240" w:lineRule="auto"/>
      </w:pPr>
      <w:r>
        <w:separator/>
      </w:r>
    </w:p>
  </w:endnote>
  <w:endnote w:type="continuationSeparator" w:id="0">
    <w:p w14:paraId="2A421C00" w14:textId="77777777" w:rsidR="006C1712" w:rsidRDefault="006C1712" w:rsidP="00DE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D9882" w14:textId="77777777" w:rsidR="006C1712" w:rsidRDefault="006C1712" w:rsidP="00DE6085">
      <w:pPr>
        <w:spacing w:after="0" w:line="240" w:lineRule="auto"/>
      </w:pPr>
      <w:r>
        <w:separator/>
      </w:r>
    </w:p>
  </w:footnote>
  <w:footnote w:type="continuationSeparator" w:id="0">
    <w:p w14:paraId="31AC7DE8" w14:textId="77777777" w:rsidR="006C1712" w:rsidRDefault="006C1712" w:rsidP="00DE6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0006" w14:textId="77777777" w:rsidR="00DE6085" w:rsidRDefault="00DE6085">
    <w:pPr>
      <w:pStyle w:val="Header"/>
    </w:pPr>
    <w:r w:rsidRPr="00DE6085">
      <w:rPr>
        <w:b/>
        <w:noProof/>
        <w:color w:val="A40050"/>
        <w:lang w:eastAsia="en-GB"/>
      </w:rPr>
      <w:drawing>
        <wp:anchor distT="0" distB="0" distL="114300" distR="114300" simplePos="0" relativeHeight="251659264" behindDoc="0" locked="0" layoutInCell="1" allowOverlap="1" wp14:anchorId="6EA949F4" wp14:editId="6F86FC11">
          <wp:simplePos x="0" y="0"/>
          <wp:positionH relativeFrom="column">
            <wp:posOffset>5478983</wp:posOffset>
          </wp:positionH>
          <wp:positionV relativeFrom="paragraph">
            <wp:posOffset>-281355</wp:posOffset>
          </wp:positionV>
          <wp:extent cx="884555" cy="736600"/>
          <wp:effectExtent l="0" t="0" r="0" b="6350"/>
          <wp:wrapSquare wrapText="bothSides"/>
          <wp:docPr id="2" name="Picture 2" descr="S:\LFD\LFG Files\5. Marketing &amp; Communications\Logos, London Funders\LF_Logo_highres-01 no white 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FD\LFG Files\5. Marketing &amp; Communications\Logos, London Funders\LF_Logo_highres-01 no white spac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4555"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79E"/>
    <w:multiLevelType w:val="hybridMultilevel"/>
    <w:tmpl w:val="AD2C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B22C5"/>
    <w:multiLevelType w:val="hybridMultilevel"/>
    <w:tmpl w:val="3A08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04DDF"/>
    <w:multiLevelType w:val="hybridMultilevel"/>
    <w:tmpl w:val="6506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A54EC"/>
    <w:multiLevelType w:val="hybridMultilevel"/>
    <w:tmpl w:val="515A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84FF1"/>
    <w:multiLevelType w:val="hybridMultilevel"/>
    <w:tmpl w:val="37C4C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4053A0"/>
    <w:multiLevelType w:val="hybridMultilevel"/>
    <w:tmpl w:val="D19A777A"/>
    <w:lvl w:ilvl="0" w:tplc="F454E404">
      <w:start w:val="1"/>
      <w:numFmt w:val="bullet"/>
      <w:lvlText w:val="•"/>
      <w:lvlJc w:val="left"/>
      <w:pPr>
        <w:tabs>
          <w:tab w:val="num" w:pos="720"/>
        </w:tabs>
        <w:ind w:left="720" w:hanging="360"/>
      </w:pPr>
      <w:rPr>
        <w:rFonts w:ascii="Arial" w:hAnsi="Arial" w:hint="default"/>
      </w:rPr>
    </w:lvl>
    <w:lvl w:ilvl="1" w:tplc="FACAAB60" w:tentative="1">
      <w:start w:val="1"/>
      <w:numFmt w:val="bullet"/>
      <w:lvlText w:val="•"/>
      <w:lvlJc w:val="left"/>
      <w:pPr>
        <w:tabs>
          <w:tab w:val="num" w:pos="1440"/>
        </w:tabs>
        <w:ind w:left="1440" w:hanging="360"/>
      </w:pPr>
      <w:rPr>
        <w:rFonts w:ascii="Arial" w:hAnsi="Arial" w:hint="default"/>
      </w:rPr>
    </w:lvl>
    <w:lvl w:ilvl="2" w:tplc="F45E62C6" w:tentative="1">
      <w:start w:val="1"/>
      <w:numFmt w:val="bullet"/>
      <w:lvlText w:val="•"/>
      <w:lvlJc w:val="left"/>
      <w:pPr>
        <w:tabs>
          <w:tab w:val="num" w:pos="2160"/>
        </w:tabs>
        <w:ind w:left="2160" w:hanging="360"/>
      </w:pPr>
      <w:rPr>
        <w:rFonts w:ascii="Arial" w:hAnsi="Arial" w:hint="default"/>
      </w:rPr>
    </w:lvl>
    <w:lvl w:ilvl="3" w:tplc="BCAEEEEC" w:tentative="1">
      <w:start w:val="1"/>
      <w:numFmt w:val="bullet"/>
      <w:lvlText w:val="•"/>
      <w:lvlJc w:val="left"/>
      <w:pPr>
        <w:tabs>
          <w:tab w:val="num" w:pos="2880"/>
        </w:tabs>
        <w:ind w:left="2880" w:hanging="360"/>
      </w:pPr>
      <w:rPr>
        <w:rFonts w:ascii="Arial" w:hAnsi="Arial" w:hint="default"/>
      </w:rPr>
    </w:lvl>
    <w:lvl w:ilvl="4" w:tplc="7BD05DF6" w:tentative="1">
      <w:start w:val="1"/>
      <w:numFmt w:val="bullet"/>
      <w:lvlText w:val="•"/>
      <w:lvlJc w:val="left"/>
      <w:pPr>
        <w:tabs>
          <w:tab w:val="num" w:pos="3600"/>
        </w:tabs>
        <w:ind w:left="3600" w:hanging="360"/>
      </w:pPr>
      <w:rPr>
        <w:rFonts w:ascii="Arial" w:hAnsi="Arial" w:hint="default"/>
      </w:rPr>
    </w:lvl>
    <w:lvl w:ilvl="5" w:tplc="08DC3226" w:tentative="1">
      <w:start w:val="1"/>
      <w:numFmt w:val="bullet"/>
      <w:lvlText w:val="•"/>
      <w:lvlJc w:val="left"/>
      <w:pPr>
        <w:tabs>
          <w:tab w:val="num" w:pos="4320"/>
        </w:tabs>
        <w:ind w:left="4320" w:hanging="360"/>
      </w:pPr>
      <w:rPr>
        <w:rFonts w:ascii="Arial" w:hAnsi="Arial" w:hint="default"/>
      </w:rPr>
    </w:lvl>
    <w:lvl w:ilvl="6" w:tplc="25106134" w:tentative="1">
      <w:start w:val="1"/>
      <w:numFmt w:val="bullet"/>
      <w:lvlText w:val="•"/>
      <w:lvlJc w:val="left"/>
      <w:pPr>
        <w:tabs>
          <w:tab w:val="num" w:pos="5040"/>
        </w:tabs>
        <w:ind w:left="5040" w:hanging="360"/>
      </w:pPr>
      <w:rPr>
        <w:rFonts w:ascii="Arial" w:hAnsi="Arial" w:hint="default"/>
      </w:rPr>
    </w:lvl>
    <w:lvl w:ilvl="7" w:tplc="73C839FC" w:tentative="1">
      <w:start w:val="1"/>
      <w:numFmt w:val="bullet"/>
      <w:lvlText w:val="•"/>
      <w:lvlJc w:val="left"/>
      <w:pPr>
        <w:tabs>
          <w:tab w:val="num" w:pos="5760"/>
        </w:tabs>
        <w:ind w:left="5760" w:hanging="360"/>
      </w:pPr>
      <w:rPr>
        <w:rFonts w:ascii="Arial" w:hAnsi="Arial" w:hint="default"/>
      </w:rPr>
    </w:lvl>
    <w:lvl w:ilvl="8" w:tplc="D31A43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A025C4"/>
    <w:multiLevelType w:val="hybridMultilevel"/>
    <w:tmpl w:val="257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23B41"/>
    <w:multiLevelType w:val="hybridMultilevel"/>
    <w:tmpl w:val="3E021FF0"/>
    <w:lvl w:ilvl="0" w:tplc="91DE703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9A4E71"/>
    <w:multiLevelType w:val="hybridMultilevel"/>
    <w:tmpl w:val="1A22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A7B59"/>
    <w:multiLevelType w:val="hybridMultilevel"/>
    <w:tmpl w:val="463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90B77"/>
    <w:multiLevelType w:val="hybridMultilevel"/>
    <w:tmpl w:val="F710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27717"/>
    <w:multiLevelType w:val="hybridMultilevel"/>
    <w:tmpl w:val="1786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44599"/>
    <w:multiLevelType w:val="hybridMultilevel"/>
    <w:tmpl w:val="849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2"/>
  </w:num>
  <w:num w:numId="5">
    <w:abstractNumId w:val="11"/>
  </w:num>
  <w:num w:numId="6">
    <w:abstractNumId w:val="10"/>
  </w:num>
  <w:num w:numId="7">
    <w:abstractNumId w:val="1"/>
  </w:num>
  <w:num w:numId="8">
    <w:abstractNumId w:val="8"/>
  </w:num>
  <w:num w:numId="9">
    <w:abstractNumId w:val="4"/>
  </w:num>
  <w:num w:numId="10">
    <w:abstractNumId w:val="0"/>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C9"/>
    <w:rsid w:val="00031704"/>
    <w:rsid w:val="000573FA"/>
    <w:rsid w:val="00196A8E"/>
    <w:rsid w:val="001B209C"/>
    <w:rsid w:val="00206C7A"/>
    <w:rsid w:val="0024551F"/>
    <w:rsid w:val="002752D9"/>
    <w:rsid w:val="00275B66"/>
    <w:rsid w:val="002F6A3A"/>
    <w:rsid w:val="0032035F"/>
    <w:rsid w:val="0035040B"/>
    <w:rsid w:val="00421D18"/>
    <w:rsid w:val="00433B3C"/>
    <w:rsid w:val="004430FF"/>
    <w:rsid w:val="00463BC4"/>
    <w:rsid w:val="00486F0D"/>
    <w:rsid w:val="004E3C1E"/>
    <w:rsid w:val="004F1108"/>
    <w:rsid w:val="00505E26"/>
    <w:rsid w:val="005355D0"/>
    <w:rsid w:val="0054795A"/>
    <w:rsid w:val="005A166B"/>
    <w:rsid w:val="005C16DD"/>
    <w:rsid w:val="005C4A01"/>
    <w:rsid w:val="00625FC9"/>
    <w:rsid w:val="006C1712"/>
    <w:rsid w:val="007159C7"/>
    <w:rsid w:val="00764BB1"/>
    <w:rsid w:val="007A1CDE"/>
    <w:rsid w:val="007E49C7"/>
    <w:rsid w:val="007E7EEF"/>
    <w:rsid w:val="007F1457"/>
    <w:rsid w:val="0083573A"/>
    <w:rsid w:val="009F1640"/>
    <w:rsid w:val="00AE15D9"/>
    <w:rsid w:val="00B537AC"/>
    <w:rsid w:val="00BC1EC1"/>
    <w:rsid w:val="00DE44D5"/>
    <w:rsid w:val="00DE6085"/>
    <w:rsid w:val="00E14906"/>
    <w:rsid w:val="00E16366"/>
    <w:rsid w:val="00E30C96"/>
    <w:rsid w:val="00EF0431"/>
    <w:rsid w:val="00FA44EF"/>
    <w:rsid w:val="00FC5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91C106"/>
  <w15:chartTrackingRefBased/>
  <w15:docId w15:val="{D49E2AFF-1044-42FD-B37F-148705E0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4D5"/>
    <w:pPr>
      <w:ind w:left="720"/>
      <w:contextualSpacing/>
    </w:pPr>
  </w:style>
  <w:style w:type="paragraph" w:styleId="Header">
    <w:name w:val="header"/>
    <w:basedOn w:val="Normal"/>
    <w:link w:val="HeaderChar"/>
    <w:uiPriority w:val="99"/>
    <w:unhideWhenUsed/>
    <w:rsid w:val="00DE6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085"/>
  </w:style>
  <w:style w:type="paragraph" w:styleId="Footer">
    <w:name w:val="footer"/>
    <w:basedOn w:val="Normal"/>
    <w:link w:val="FooterChar"/>
    <w:uiPriority w:val="99"/>
    <w:unhideWhenUsed/>
    <w:rsid w:val="00DE6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085"/>
  </w:style>
  <w:style w:type="character" w:styleId="Hyperlink">
    <w:name w:val="Hyperlink"/>
    <w:basedOn w:val="DefaultParagraphFont"/>
    <w:uiPriority w:val="99"/>
    <w:unhideWhenUsed/>
    <w:rsid w:val="00DE6085"/>
    <w:rPr>
      <w:color w:val="0563C1" w:themeColor="hyperlink"/>
      <w:u w:val="single"/>
    </w:rPr>
  </w:style>
  <w:style w:type="paragraph" w:styleId="BalloonText">
    <w:name w:val="Balloon Text"/>
    <w:basedOn w:val="Normal"/>
    <w:link w:val="BalloonTextChar"/>
    <w:uiPriority w:val="99"/>
    <w:semiHidden/>
    <w:unhideWhenUsed/>
    <w:rsid w:val="00EF0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98507">
      <w:bodyDiv w:val="1"/>
      <w:marLeft w:val="0"/>
      <w:marRight w:val="0"/>
      <w:marTop w:val="0"/>
      <w:marBottom w:val="0"/>
      <w:divBdr>
        <w:top w:val="none" w:sz="0" w:space="0" w:color="auto"/>
        <w:left w:val="none" w:sz="0" w:space="0" w:color="auto"/>
        <w:bottom w:val="none" w:sz="0" w:space="0" w:color="auto"/>
        <w:right w:val="none" w:sz="0" w:space="0" w:color="auto"/>
      </w:divBdr>
      <w:divsChild>
        <w:div w:id="1933737658">
          <w:marLeft w:val="360"/>
          <w:marRight w:val="0"/>
          <w:marTop w:val="160"/>
          <w:marBottom w:val="0"/>
          <w:divBdr>
            <w:top w:val="none" w:sz="0" w:space="0" w:color="auto"/>
            <w:left w:val="none" w:sz="0" w:space="0" w:color="auto"/>
            <w:bottom w:val="none" w:sz="0" w:space="0" w:color="auto"/>
            <w:right w:val="none" w:sz="0" w:space="0" w:color="auto"/>
          </w:divBdr>
        </w:div>
        <w:div w:id="847669633">
          <w:marLeft w:val="360"/>
          <w:marRight w:val="0"/>
          <w:marTop w:val="160"/>
          <w:marBottom w:val="0"/>
          <w:divBdr>
            <w:top w:val="none" w:sz="0" w:space="0" w:color="auto"/>
            <w:left w:val="none" w:sz="0" w:space="0" w:color="auto"/>
            <w:bottom w:val="none" w:sz="0" w:space="0" w:color="auto"/>
            <w:right w:val="none" w:sz="0" w:space="0" w:color="auto"/>
          </w:divBdr>
        </w:div>
        <w:div w:id="148912121">
          <w:marLeft w:val="360"/>
          <w:marRight w:val="0"/>
          <w:marTop w:val="160"/>
          <w:marBottom w:val="0"/>
          <w:divBdr>
            <w:top w:val="none" w:sz="0" w:space="0" w:color="auto"/>
            <w:left w:val="none" w:sz="0" w:space="0" w:color="auto"/>
            <w:bottom w:val="none" w:sz="0" w:space="0" w:color="auto"/>
            <w:right w:val="none" w:sz="0" w:space="0" w:color="auto"/>
          </w:divBdr>
        </w:div>
        <w:div w:id="193661724">
          <w:marLeft w:val="360"/>
          <w:marRight w:val="0"/>
          <w:marTop w:val="160"/>
          <w:marBottom w:val="0"/>
          <w:divBdr>
            <w:top w:val="none" w:sz="0" w:space="0" w:color="auto"/>
            <w:left w:val="none" w:sz="0" w:space="0" w:color="auto"/>
            <w:bottom w:val="none" w:sz="0" w:space="0" w:color="auto"/>
            <w:right w:val="none" w:sz="0" w:space="0" w:color="auto"/>
          </w:divBdr>
        </w:div>
        <w:div w:id="98574129">
          <w:marLeft w:val="360"/>
          <w:marRight w:val="0"/>
          <w:marTop w:val="160"/>
          <w:marBottom w:val="0"/>
          <w:divBdr>
            <w:top w:val="none" w:sz="0" w:space="0" w:color="auto"/>
            <w:left w:val="none" w:sz="0" w:space="0" w:color="auto"/>
            <w:bottom w:val="none" w:sz="0" w:space="0" w:color="auto"/>
            <w:right w:val="none" w:sz="0" w:space="0" w:color="auto"/>
          </w:divBdr>
        </w:div>
      </w:divsChild>
    </w:div>
    <w:div w:id="10430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ndonfunders.org.uk/what-we-do/london-funders-e-bulletins/project-groups/children-and-young-peop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ndonfunders.org.uk/resources-funders/london-funders-publications/begin-beginning-funders-response-serious-you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ndonfunders.org.uk/resources-funders/london-funders-publications/begin-beginning-funders-response-serious-yout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ndonfunders.org.uk/what-we-do/events-training/children-and-young-people-network-meeting-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3" ma:contentTypeDescription="Create a new document." ma:contentTypeScope="" ma:versionID="e257388852dd7c999f371cc377f19b6a">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5f5adc9425020729dff952d59df383fe"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7CCB-C021-4C87-BE4B-BCC53E3041CC}">
  <ds:schemaRefs>
    <ds:schemaRef ds:uri="http://schemas.microsoft.com/sharepoint/v3/contenttype/forms"/>
  </ds:schemaRefs>
</ds:datastoreItem>
</file>

<file path=customXml/itemProps2.xml><?xml version="1.0" encoding="utf-8"?>
<ds:datastoreItem xmlns:ds="http://schemas.openxmlformats.org/officeDocument/2006/customXml" ds:itemID="{C4BC66E2-E7F1-44B3-B072-64DB073E8F9E}"/>
</file>

<file path=customXml/itemProps3.xml><?xml version="1.0" encoding="utf-8"?>
<ds:datastoreItem xmlns:ds="http://schemas.openxmlformats.org/officeDocument/2006/customXml" ds:itemID="{7C74E9A6-0A79-4096-BB9F-934E8FAC1F82}">
  <ds:schemaRefs>
    <ds:schemaRef ds:uri="http://schemas.openxmlformats.org/package/2006/metadata/core-properties"/>
    <ds:schemaRef ds:uri="1d3e7ae0-a111-4f7f-b0e8-274c401a14d2"/>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bec6d8a1-fcfc-49f1-a6de-fcb0feaf700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907F061-F76C-432E-9E46-A845FC63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1894</Words>
  <Characters>10797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London Funders</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Banks</dc:creator>
  <cp:keywords/>
  <dc:description/>
  <cp:lastModifiedBy>Grace Perry</cp:lastModifiedBy>
  <cp:revision>2</cp:revision>
  <dcterms:created xsi:type="dcterms:W3CDTF">2019-11-28T09:54:00Z</dcterms:created>
  <dcterms:modified xsi:type="dcterms:W3CDTF">2019-11-28T09:54:00Z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ies>
</file>